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E66" w:rsidRDefault="009C6E66" w:rsidP="00B54874">
      <w:pPr>
        <w:keepNext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  <w:lang w:val="en-US"/>
        </w:rPr>
        <w:t>X</w:t>
      </w:r>
      <w:r w:rsidRPr="00BE0F9C">
        <w:rPr>
          <w:rFonts w:ascii="Garamond" w:hAnsi="Garamond"/>
          <w:b/>
          <w:bCs/>
          <w:sz w:val="28"/>
          <w:szCs w:val="28"/>
        </w:rPr>
        <w:t>.20</w:t>
      </w:r>
      <w:r>
        <w:rPr>
          <w:rFonts w:ascii="Garamond" w:hAnsi="Garamond"/>
          <w:b/>
          <w:bCs/>
          <w:sz w:val="28"/>
          <w:szCs w:val="28"/>
        </w:rPr>
        <w:t xml:space="preserve">. </w:t>
      </w:r>
      <w:r w:rsidRPr="00BB2B54">
        <w:rPr>
          <w:rFonts w:ascii="Garamond" w:hAnsi="Garamond"/>
          <w:b/>
          <w:bCs/>
          <w:sz w:val="28"/>
          <w:szCs w:val="28"/>
        </w:rPr>
        <w:t xml:space="preserve">Изменения, связанные с </w:t>
      </w:r>
      <w:r>
        <w:rPr>
          <w:rFonts w:ascii="Garamond" w:hAnsi="Garamond"/>
          <w:b/>
          <w:bCs/>
          <w:sz w:val="28"/>
          <w:szCs w:val="28"/>
        </w:rPr>
        <w:t xml:space="preserve">определением стоимости мощности с целью трансляции в НЦЗ  </w:t>
      </w:r>
    </w:p>
    <w:p w:rsidR="009C6E66" w:rsidRDefault="009C6E66" w:rsidP="00A13078">
      <w:pPr>
        <w:keepNext/>
        <w:jc w:val="right"/>
        <w:rPr>
          <w:rFonts w:ascii="Garamond" w:hAnsi="Garamond"/>
          <w:b/>
          <w:bCs/>
          <w:sz w:val="28"/>
          <w:szCs w:val="28"/>
        </w:rPr>
      </w:pPr>
    </w:p>
    <w:p w:rsidR="009C6E66" w:rsidRPr="003103BF" w:rsidRDefault="009C6E66" w:rsidP="00A13078">
      <w:pPr>
        <w:keepNext/>
        <w:jc w:val="right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Приложение № 10.20</w:t>
      </w:r>
    </w:p>
    <w:p w:rsidR="009C6E66" w:rsidRPr="00A13078" w:rsidRDefault="009C6E66" w:rsidP="00B54874">
      <w:pPr>
        <w:keepNext/>
        <w:jc w:val="right"/>
        <w:rPr>
          <w:rFonts w:ascii="Garamond" w:hAnsi="Garamond" w:cs="Arial"/>
          <w:b/>
          <w:sz w:val="20"/>
          <w:szCs w:val="20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048"/>
      </w:tblGrid>
      <w:tr w:rsidR="009C6E66" w:rsidRPr="00313BD7" w:rsidTr="00313BD7">
        <w:tc>
          <w:tcPr>
            <w:tcW w:w="15048" w:type="dxa"/>
          </w:tcPr>
          <w:p w:rsidR="009C6E66" w:rsidRPr="00313BD7" w:rsidRDefault="009C6E66" w:rsidP="00A13078">
            <w:pPr>
              <w:keepNext/>
              <w:ind w:left="180" w:hanging="180"/>
              <w:jc w:val="both"/>
              <w:rPr>
                <w:rFonts w:ascii="Garamond" w:hAnsi="Garamond" w:cs="Arial"/>
              </w:rPr>
            </w:pPr>
            <w:r w:rsidRPr="00313BD7">
              <w:rPr>
                <w:rFonts w:ascii="Garamond" w:hAnsi="Garamond" w:cs="Arial"/>
                <w:b/>
              </w:rPr>
              <w:t xml:space="preserve">Инициатор: </w:t>
            </w:r>
            <w:r>
              <w:rPr>
                <w:rFonts w:ascii="Garamond" w:hAnsi="Garamond"/>
              </w:rPr>
              <w:t>НП</w:t>
            </w:r>
            <w:r w:rsidRPr="00221250">
              <w:rPr>
                <w:rFonts w:ascii="Garamond" w:hAnsi="Garamond"/>
              </w:rPr>
              <w:t xml:space="preserve"> «С</w:t>
            </w:r>
            <w:r>
              <w:rPr>
                <w:rFonts w:ascii="Garamond" w:hAnsi="Garamond"/>
              </w:rPr>
              <w:t>овет рынка».</w:t>
            </w:r>
          </w:p>
          <w:p w:rsidR="009C6E66" w:rsidRDefault="009C6E66" w:rsidP="00A13078">
            <w:pPr>
              <w:keepNext/>
              <w:jc w:val="both"/>
              <w:rPr>
                <w:rFonts w:ascii="Garamond" w:hAnsi="Garamond" w:cs="Arial"/>
              </w:rPr>
            </w:pPr>
            <w:r w:rsidRPr="00313BD7">
              <w:rPr>
                <w:rFonts w:ascii="Garamond" w:hAnsi="Garamond" w:cs="Arial"/>
                <w:b/>
              </w:rPr>
              <w:t>Обоснование</w:t>
            </w:r>
            <w:r w:rsidRPr="00A13078">
              <w:rPr>
                <w:rFonts w:ascii="Garamond" w:hAnsi="Garamond" w:cs="Arial"/>
                <w:b/>
              </w:rPr>
              <w:t xml:space="preserve">: </w:t>
            </w:r>
            <w:r>
              <w:rPr>
                <w:rFonts w:ascii="Garamond" w:hAnsi="Garamond" w:cs="Arial"/>
              </w:rPr>
              <w:t>в настоящее время при определении стоимости балансовых объёмов мощности, приобретаемых ГП в неценовых зонах, применяется балансовая величина сальдо-перетока мощности без учёта 6 % резерва. За счёт этого при трансляции цен оптового рынка на розничные рынки необоснованно увеличивается стоимость покупки мощности конечными потребителями.</w:t>
            </w:r>
          </w:p>
          <w:p w:rsidR="009C6E66" w:rsidRDefault="009C6E66" w:rsidP="00A13078">
            <w:pPr>
              <w:keepNext/>
              <w:jc w:val="both"/>
              <w:rPr>
                <w:rFonts w:ascii="Garamond" w:hAnsi="Garamond" w:cs="Arial"/>
                <w:szCs w:val="20"/>
              </w:rPr>
            </w:pPr>
            <w:r>
              <w:rPr>
                <w:rFonts w:ascii="Garamond" w:hAnsi="Garamond" w:cs="Arial"/>
                <w:szCs w:val="20"/>
              </w:rPr>
              <w:t xml:space="preserve">Предлагается уточнить расчёт величины расходов ГП на покупку мощности в соответствии с принятыми тарифно-балансовыми решениями, применяемую при расчётах предельных уровней цен на розничных рынках в неценовых зонах оптового рынка. </w:t>
            </w:r>
          </w:p>
          <w:p w:rsidR="009C6E66" w:rsidRPr="00313BD7" w:rsidRDefault="009C6E66" w:rsidP="00A13078">
            <w:pPr>
              <w:keepNext/>
              <w:jc w:val="both"/>
              <w:rPr>
                <w:rFonts w:ascii="Garamond" w:hAnsi="Garamond" w:cs="Arial"/>
              </w:rPr>
            </w:pPr>
            <w:r w:rsidRPr="00313BD7">
              <w:rPr>
                <w:rFonts w:ascii="Garamond" w:hAnsi="Garamond" w:cs="Arial"/>
                <w:b/>
              </w:rPr>
              <w:t xml:space="preserve">Дата вступления в силу: </w:t>
            </w:r>
            <w:r w:rsidRPr="00F61F61">
              <w:rPr>
                <w:rFonts w:ascii="Garamond" w:hAnsi="Garamond"/>
              </w:rPr>
              <w:t>8</w:t>
            </w:r>
            <w:r w:rsidRPr="00193A7D">
              <w:rPr>
                <w:rFonts w:ascii="Garamond" w:hAnsi="Garamond"/>
              </w:rPr>
              <w:t xml:space="preserve"> апреля 2011 года и распространяют свое действие на отношения Сторон по Договору о присоединении к торговой системе оптового рынка,</w:t>
            </w:r>
            <w:r>
              <w:rPr>
                <w:rFonts w:ascii="Garamond" w:hAnsi="Garamond"/>
              </w:rPr>
              <w:t xml:space="preserve"> возникшие с </w:t>
            </w:r>
            <w:r>
              <w:rPr>
                <w:rFonts w:ascii="Garamond" w:hAnsi="Garamond" w:cs="Garamond"/>
                <w:bCs/>
              </w:rPr>
              <w:t>1 марта 2011 года.</w:t>
            </w:r>
          </w:p>
        </w:tc>
      </w:tr>
    </w:tbl>
    <w:p w:rsidR="009C6E66" w:rsidRDefault="009C6E66" w:rsidP="001B5099">
      <w:pPr>
        <w:tabs>
          <w:tab w:val="left" w:pos="1134"/>
        </w:tabs>
        <w:spacing w:before="240"/>
        <w:ind w:right="23"/>
        <w:outlineLvl w:val="0"/>
        <w:rPr>
          <w:rFonts w:ascii="Garamond" w:eastAsia="Batang" w:hAnsi="Garamond" w:cs="Arial"/>
          <w:b/>
          <w:bCs/>
          <w:sz w:val="26"/>
          <w:szCs w:val="26"/>
        </w:rPr>
      </w:pPr>
      <w:bookmarkStart w:id="0" w:name="_Toc156127127"/>
      <w:bookmarkStart w:id="1" w:name="_Toc157593528"/>
      <w:r w:rsidRPr="005D4308">
        <w:rPr>
          <w:rFonts w:ascii="Garamond" w:eastAsia="Batang" w:hAnsi="Garamond" w:cs="Arial"/>
          <w:b/>
          <w:bCs/>
          <w:caps/>
          <w:sz w:val="26"/>
          <w:szCs w:val="26"/>
        </w:rPr>
        <w:t>П</w:t>
      </w:r>
      <w:r w:rsidRPr="005D4308">
        <w:rPr>
          <w:rFonts w:ascii="Garamond" w:eastAsia="Batang" w:hAnsi="Garamond" w:cs="Arial"/>
          <w:b/>
          <w:bCs/>
          <w:sz w:val="26"/>
          <w:szCs w:val="26"/>
        </w:rPr>
        <w:t xml:space="preserve">редложения по изменениям и дополнениям в </w:t>
      </w:r>
      <w:bookmarkEnd w:id="0"/>
      <w:bookmarkEnd w:id="1"/>
      <w:r w:rsidRPr="005D4308">
        <w:rPr>
          <w:rFonts w:ascii="Garamond" w:eastAsia="Batang" w:hAnsi="Garamond" w:cs="Arial"/>
          <w:b/>
          <w:bCs/>
          <w:sz w:val="26"/>
          <w:szCs w:val="26"/>
        </w:rPr>
        <w:t>РЕГЛАМЕНТ ФУНКЦИОНИРОВАНИЯ УЧАСТНИКОВ ОПТОВОГО РЫНКА НА ТЕРРИТОРИИ НЕЦЕНОВЫХ ЗОН (Приложение № 14 к Договору о присоединении к торговой системе оптового рынка)</w:t>
      </w:r>
    </w:p>
    <w:p w:rsidR="009C6E66" w:rsidRPr="00AA4071" w:rsidRDefault="009C6E66" w:rsidP="00AA4071">
      <w:pPr>
        <w:tabs>
          <w:tab w:val="left" w:pos="1134"/>
        </w:tabs>
        <w:ind w:right="23"/>
        <w:outlineLvl w:val="0"/>
        <w:rPr>
          <w:rFonts w:ascii="Garamond" w:eastAsia="Batang" w:hAnsi="Garamond" w:cs="Arial"/>
          <w:b/>
          <w:bCs/>
          <w:sz w:val="20"/>
          <w:szCs w:val="20"/>
        </w:rPr>
      </w:pPr>
    </w:p>
    <w:tbl>
      <w:tblPr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8"/>
        <w:gridCol w:w="6815"/>
        <w:gridCol w:w="7286"/>
      </w:tblGrid>
      <w:tr w:rsidR="009C6E66" w:rsidRPr="00313BD7" w:rsidTr="000976FB">
        <w:tc>
          <w:tcPr>
            <w:tcW w:w="948" w:type="dxa"/>
            <w:vAlign w:val="center"/>
          </w:tcPr>
          <w:p w:rsidR="009C6E66" w:rsidRPr="00313BD7" w:rsidRDefault="009C6E66" w:rsidP="00B54874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313BD7">
              <w:rPr>
                <w:rFonts w:ascii="Garamond" w:hAnsi="Garamond"/>
                <w:b/>
                <w:bCs/>
                <w:sz w:val="22"/>
                <w:szCs w:val="22"/>
              </w:rPr>
              <w:t>№</w:t>
            </w:r>
          </w:p>
          <w:p w:rsidR="009C6E66" w:rsidRPr="00313BD7" w:rsidRDefault="009C6E66" w:rsidP="00B54874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313BD7">
              <w:rPr>
                <w:rFonts w:ascii="Garamond" w:hAnsi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6815" w:type="dxa"/>
            <w:vAlign w:val="center"/>
          </w:tcPr>
          <w:p w:rsidR="009C6E66" w:rsidRPr="00313BD7" w:rsidRDefault="009C6E66" w:rsidP="00B54874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313BD7">
              <w:rPr>
                <w:rFonts w:ascii="Garamond" w:hAnsi="Garamond"/>
                <w:b/>
                <w:bCs/>
                <w:caps/>
                <w:sz w:val="22"/>
                <w:szCs w:val="22"/>
              </w:rPr>
              <w:t>р</w:t>
            </w:r>
            <w:r w:rsidRPr="00313BD7">
              <w:rPr>
                <w:rFonts w:ascii="Garamond" w:hAnsi="Garamond"/>
                <w:b/>
                <w:bCs/>
                <w:sz w:val="22"/>
                <w:szCs w:val="22"/>
              </w:rPr>
              <w:t>едакция, действующая на момент</w:t>
            </w:r>
          </w:p>
          <w:p w:rsidR="009C6E66" w:rsidRPr="00313BD7" w:rsidRDefault="009C6E66" w:rsidP="00B54874">
            <w:pPr>
              <w:widowControl w:val="0"/>
              <w:jc w:val="center"/>
              <w:rPr>
                <w:rFonts w:ascii="Garamond" w:hAnsi="Garamond"/>
                <w:b/>
                <w:bCs/>
                <w:caps/>
              </w:rPr>
            </w:pPr>
            <w:r w:rsidRPr="00313BD7">
              <w:rPr>
                <w:rFonts w:ascii="Garamond" w:hAnsi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286" w:type="dxa"/>
            <w:vAlign w:val="center"/>
          </w:tcPr>
          <w:p w:rsidR="009C6E66" w:rsidRDefault="009C6E66" w:rsidP="00B54874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313BD7">
              <w:rPr>
                <w:rFonts w:ascii="Garamond" w:hAnsi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9C6E66" w:rsidRPr="00313BD7" w:rsidRDefault="009C6E66" w:rsidP="00B54874">
            <w:pPr>
              <w:widowControl w:val="0"/>
              <w:jc w:val="center"/>
              <w:rPr>
                <w:rFonts w:ascii="Garamond" w:hAnsi="Garamond"/>
                <w:bCs/>
              </w:rPr>
            </w:pPr>
            <w:r w:rsidRPr="006E415D">
              <w:rPr>
                <w:rFonts w:ascii="Garamond" w:hAnsi="Garamond" w:cs="Garamond"/>
                <w:sz w:val="22"/>
                <w:szCs w:val="22"/>
              </w:rPr>
              <w:t>(изменения выделены цветом)</w:t>
            </w:r>
          </w:p>
        </w:tc>
      </w:tr>
      <w:tr w:rsidR="009C6E66" w:rsidRPr="00313BD7" w:rsidTr="000976FB">
        <w:tc>
          <w:tcPr>
            <w:tcW w:w="948" w:type="dxa"/>
            <w:vAlign w:val="center"/>
          </w:tcPr>
          <w:p w:rsidR="009C6E66" w:rsidRDefault="009C6E66" w:rsidP="00B54874">
            <w:pPr>
              <w:widowControl w:val="0"/>
              <w:ind w:right="-108"/>
              <w:jc w:val="center"/>
              <w:rPr>
                <w:rFonts w:ascii="Garamond" w:hAnsi="Garamond"/>
                <w:b/>
                <w:color w:val="000000"/>
              </w:rPr>
            </w:pPr>
            <w:r>
              <w:rPr>
                <w:rFonts w:ascii="Garamond" w:hAnsi="Garamond"/>
                <w:b/>
                <w:color w:val="000000"/>
                <w:sz w:val="22"/>
                <w:szCs w:val="22"/>
              </w:rPr>
              <w:t>19.1.3</w:t>
            </w:r>
          </w:p>
        </w:tc>
        <w:tc>
          <w:tcPr>
            <w:tcW w:w="6815" w:type="dxa"/>
          </w:tcPr>
          <w:p w:rsidR="009C6E66" w:rsidRPr="00940A1B" w:rsidRDefault="009C6E66" w:rsidP="00B54874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</w:rPr>
            </w:pPr>
            <w:r w:rsidRPr="00940A1B">
              <w:rPr>
                <w:rFonts w:ascii="Garamond" w:hAnsi="Garamond"/>
                <w:sz w:val="22"/>
                <w:szCs w:val="22"/>
              </w:rPr>
              <w:t xml:space="preserve">19.1.3 Величина расходов ГП (ЭСО, ЭСК) в ГТП потребления </w:t>
            </w:r>
            <w:r w:rsidRPr="00940A1B">
              <w:rPr>
                <w:rFonts w:ascii="Garamond" w:hAnsi="Garamond"/>
                <w:i/>
                <w:sz w:val="22"/>
                <w:szCs w:val="22"/>
              </w:rPr>
              <w:t>p</w:t>
            </w:r>
            <w:r w:rsidRPr="00940A1B">
              <w:rPr>
                <w:rFonts w:ascii="Garamond" w:hAnsi="Garamond"/>
                <w:sz w:val="22"/>
                <w:szCs w:val="22"/>
              </w:rPr>
              <w:t xml:space="preserve"> в месяце </w:t>
            </w:r>
            <w:r w:rsidRPr="00940A1B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940A1B">
              <w:rPr>
                <w:rFonts w:ascii="Garamond" w:hAnsi="Garamond"/>
                <w:sz w:val="22"/>
                <w:szCs w:val="22"/>
              </w:rPr>
              <w:t xml:space="preserve"> на покупку мощности в соответствии с принятыми тарифно-балансовыми решениями в объеме сальдо-перетока мощности:</w:t>
            </w:r>
          </w:p>
          <w:p w:rsidR="009C6E66" w:rsidRPr="00940A1B" w:rsidRDefault="009C6E66" w:rsidP="00B54874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position w:val="-14"/>
              </w:rPr>
            </w:pPr>
            <w:r w:rsidRPr="00495062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290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1.75pt;height:20.25pt" o:ole="">
                  <v:imagedata r:id="rId7" o:title=""/>
                </v:shape>
                <o:OLEObject Type="Embed" ProgID="Equation.DSMT4" ShapeID="_x0000_i1025" DrawAspect="Content" ObjectID="_1363702871" r:id="rId8"/>
              </w:object>
            </w:r>
          </w:p>
          <w:p w:rsidR="009C6E66" w:rsidRPr="00940A1B" w:rsidRDefault="009C6E66" w:rsidP="00B54874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position w:val="-14"/>
              </w:rPr>
            </w:pPr>
            <w:r w:rsidRPr="00940A1B">
              <w:rPr>
                <w:rFonts w:ascii="Garamond" w:hAnsi="Garamond"/>
                <w:position w:val="-14"/>
                <w:sz w:val="22"/>
                <w:szCs w:val="22"/>
              </w:rPr>
              <w:t xml:space="preserve">где </w:t>
            </w:r>
            <w:r w:rsidRPr="00940A1B">
              <w:rPr>
                <w:rFonts w:ascii="Garamond" w:hAnsi="Garamond"/>
                <w:position w:val="-14"/>
                <w:sz w:val="22"/>
                <w:szCs w:val="22"/>
              </w:rPr>
              <w:object w:dxaOrig="540" w:dyaOrig="400">
                <v:shape id="_x0000_i1026" type="#_x0000_t75" style="width:27pt;height:19.5pt" o:ole="">
                  <v:imagedata r:id="rId9" o:title=""/>
                </v:shape>
                <o:OLEObject Type="Embed" ProgID="Equation.DSMT4" ShapeID="_x0000_i1026" DrawAspect="Content" ObjectID="_1363702872" r:id="rId10"/>
              </w:object>
            </w:r>
            <w:r w:rsidRPr="00940A1B">
              <w:rPr>
                <w:rFonts w:ascii="Garamond" w:hAnsi="Garamond"/>
                <w:sz w:val="22"/>
                <w:szCs w:val="22"/>
              </w:rPr>
              <w:t xml:space="preserve"> ― индикативная цена, утвержденная ФСТ, определенная в соответствии с п. 9 настоящего Регламента;</w:t>
            </w:r>
          </w:p>
          <w:p w:rsidR="009C6E66" w:rsidRDefault="009C6E66" w:rsidP="00B54874">
            <w:pPr>
              <w:jc w:val="both"/>
              <w:rPr>
                <w:rFonts w:ascii="Garamond" w:hAnsi="Garamond"/>
                <w:lang w:eastAsia="en-US"/>
              </w:rPr>
            </w:pPr>
            <w:r w:rsidRPr="00FF6DAB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20" w:dyaOrig="400">
                <v:shape id="_x0000_i1027" type="#_x0000_t75" style="width:41.25pt;height:19.5pt" o:ole="">
                  <v:imagedata r:id="rId11" o:title=""/>
                </v:shape>
                <o:OLEObject Type="Embed" ProgID="Equation.DSMT4" ShapeID="_x0000_i1027" DrawAspect="Content" ObjectID="_1363702873" r:id="rId12"/>
              </w:object>
            </w:r>
            <w:r w:rsidRPr="00940A1B">
              <w:rPr>
                <w:rFonts w:ascii="Garamond" w:hAnsi="Garamond"/>
                <w:sz w:val="22"/>
                <w:szCs w:val="22"/>
              </w:rPr>
              <w:t xml:space="preserve"> ― </w:t>
            </w:r>
            <w:r w:rsidRPr="00940A1B">
              <w:rPr>
                <w:rFonts w:ascii="Garamond" w:hAnsi="Garamond"/>
                <w:sz w:val="22"/>
                <w:szCs w:val="22"/>
                <w:lang w:eastAsia="en-US"/>
              </w:rPr>
              <w:t xml:space="preserve">объем сальдо-перетока мощности, включенного в отношении объемов покупки мощности, определенных в соответствии с прогнозным балансом, в ГТП потребления </w:t>
            </w:r>
            <w:r w:rsidRPr="00940A1B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p</w:t>
            </w:r>
            <w:r w:rsidRPr="00940A1B">
              <w:rPr>
                <w:rFonts w:ascii="Garamond" w:hAnsi="Garamond"/>
                <w:sz w:val="22"/>
                <w:szCs w:val="22"/>
                <w:lang w:eastAsia="en-US"/>
              </w:rPr>
              <w:t xml:space="preserve"> для соответствующего месяца </w:t>
            </w:r>
            <w:r w:rsidRPr="00940A1B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940A1B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 </w:t>
            </w:r>
            <w:r w:rsidRPr="00940A1B">
              <w:rPr>
                <w:rFonts w:ascii="Garamond" w:hAnsi="Garamond"/>
                <w:sz w:val="22"/>
                <w:szCs w:val="22"/>
                <w:lang w:eastAsia="en-US"/>
              </w:rPr>
              <w:t>текущего периода регулирования.</w:t>
            </w:r>
          </w:p>
          <w:p w:rsidR="009C6E66" w:rsidRPr="00D6534E" w:rsidRDefault="009C6E66" w:rsidP="00B54874">
            <w:pPr>
              <w:jc w:val="both"/>
              <w:rPr>
                <w:rFonts w:ascii="Garamond" w:hAnsi="Garamond"/>
                <w:lang w:eastAsia="en-US"/>
              </w:rPr>
            </w:pPr>
          </w:p>
        </w:tc>
        <w:tc>
          <w:tcPr>
            <w:tcW w:w="7286" w:type="dxa"/>
          </w:tcPr>
          <w:p w:rsidR="009C6E66" w:rsidRPr="00940A1B" w:rsidRDefault="009C6E66" w:rsidP="00B54874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</w:rPr>
            </w:pPr>
            <w:r w:rsidRPr="00940A1B">
              <w:rPr>
                <w:rFonts w:ascii="Garamond" w:hAnsi="Garamond"/>
                <w:sz w:val="22"/>
                <w:szCs w:val="22"/>
              </w:rPr>
              <w:t xml:space="preserve">19.1.3 Величина расходов ГП (ЭСО, ЭСК) в ГТП потребления </w:t>
            </w:r>
            <w:r w:rsidRPr="00940A1B">
              <w:rPr>
                <w:rFonts w:ascii="Garamond" w:hAnsi="Garamond"/>
                <w:i/>
                <w:sz w:val="22"/>
                <w:szCs w:val="22"/>
              </w:rPr>
              <w:t>p</w:t>
            </w:r>
            <w:r w:rsidRPr="00940A1B">
              <w:rPr>
                <w:rFonts w:ascii="Garamond" w:hAnsi="Garamond"/>
                <w:sz w:val="22"/>
                <w:szCs w:val="22"/>
              </w:rPr>
              <w:t xml:space="preserve"> в месяце </w:t>
            </w:r>
            <w:r w:rsidRPr="00940A1B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940A1B">
              <w:rPr>
                <w:rFonts w:ascii="Garamond" w:hAnsi="Garamond"/>
                <w:sz w:val="22"/>
                <w:szCs w:val="22"/>
              </w:rPr>
              <w:t xml:space="preserve"> на покупку мощности в соответствии с принятыми тарифно-балансовыми решениями в объеме сальдо-перетока мощности:</w:t>
            </w:r>
          </w:p>
          <w:p w:rsidR="009C6E66" w:rsidRPr="00940A1B" w:rsidRDefault="009C6E66" w:rsidP="00B54874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position w:val="-14"/>
              </w:rPr>
            </w:pPr>
            <w:r w:rsidRPr="00495062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3400" w:dyaOrig="400">
                <v:shape id="_x0000_i1028" type="#_x0000_t75" style="width:170.25pt;height:20.25pt" o:ole="">
                  <v:imagedata r:id="rId13" o:title=""/>
                </v:shape>
                <o:OLEObject Type="Embed" ProgID="Equation.DSMT4" ShapeID="_x0000_i1028" DrawAspect="Content" ObjectID="_1363702874" r:id="rId14"/>
              </w:object>
            </w:r>
          </w:p>
          <w:p w:rsidR="009C6E66" w:rsidRPr="00940A1B" w:rsidRDefault="009C6E66" w:rsidP="00B54874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position w:val="-14"/>
              </w:rPr>
            </w:pPr>
            <w:r w:rsidRPr="00940A1B">
              <w:rPr>
                <w:rFonts w:ascii="Garamond" w:hAnsi="Garamond"/>
                <w:position w:val="-14"/>
                <w:sz w:val="22"/>
                <w:szCs w:val="22"/>
              </w:rPr>
              <w:t xml:space="preserve">где </w:t>
            </w:r>
            <w:r w:rsidRPr="00940A1B">
              <w:rPr>
                <w:rFonts w:ascii="Garamond" w:hAnsi="Garamond"/>
                <w:position w:val="-14"/>
                <w:sz w:val="22"/>
                <w:szCs w:val="22"/>
              </w:rPr>
              <w:object w:dxaOrig="540" w:dyaOrig="400">
                <v:shape id="_x0000_i1029" type="#_x0000_t75" style="width:27pt;height:19.5pt" o:ole="">
                  <v:imagedata r:id="rId9" o:title=""/>
                </v:shape>
                <o:OLEObject Type="Embed" ProgID="Equation.DSMT4" ShapeID="_x0000_i1029" DrawAspect="Content" ObjectID="_1363702875" r:id="rId15"/>
              </w:object>
            </w:r>
            <w:r w:rsidRPr="00940A1B">
              <w:rPr>
                <w:rFonts w:ascii="Garamond" w:hAnsi="Garamond"/>
                <w:sz w:val="22"/>
                <w:szCs w:val="22"/>
              </w:rPr>
              <w:t xml:space="preserve"> ― индикативная цена, утвержденная ФСТ, определенная в соответствии с п. 9 настоящего Регламента;</w:t>
            </w:r>
          </w:p>
          <w:p w:rsidR="009C6E66" w:rsidRDefault="009C6E66" w:rsidP="00B54874">
            <w:pPr>
              <w:jc w:val="both"/>
              <w:rPr>
                <w:rFonts w:ascii="Garamond" w:hAnsi="Garamond"/>
                <w:lang w:eastAsia="en-US"/>
              </w:rPr>
            </w:pPr>
            <w:r w:rsidRPr="00FF6DAB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1280" w:dyaOrig="400">
                <v:shape id="_x0000_i1030" type="#_x0000_t75" style="width:63pt;height:19.5pt" o:ole="">
                  <v:imagedata r:id="rId16" o:title=""/>
                </v:shape>
                <o:OLEObject Type="Embed" ProgID="Equation.DSMT4" ShapeID="_x0000_i1030" DrawAspect="Content" ObjectID="_1363702876" r:id="rId17"/>
              </w:object>
            </w:r>
            <w:r w:rsidRPr="00940A1B">
              <w:rPr>
                <w:rFonts w:ascii="Garamond" w:hAnsi="Garamond"/>
                <w:sz w:val="22"/>
                <w:szCs w:val="22"/>
              </w:rPr>
              <w:t xml:space="preserve"> ― </w:t>
            </w:r>
            <w:r w:rsidRPr="00940A1B">
              <w:rPr>
                <w:rFonts w:ascii="Garamond" w:hAnsi="Garamond"/>
                <w:sz w:val="22"/>
                <w:szCs w:val="22"/>
                <w:lang w:eastAsia="en-US"/>
              </w:rPr>
              <w:t xml:space="preserve">объем </w:t>
            </w:r>
            <w:r w:rsidRPr="00B54874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оплачиваемого</w:t>
            </w:r>
            <w:r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940A1B">
              <w:rPr>
                <w:rFonts w:ascii="Garamond" w:hAnsi="Garamond"/>
                <w:sz w:val="22"/>
                <w:szCs w:val="22"/>
                <w:lang w:eastAsia="en-US"/>
              </w:rPr>
              <w:t xml:space="preserve">сальдо-перетока мощности, включенного в отношении объемов покупки мощности, определенных в соответствии с прогнозным балансом, в ГТП потребления </w:t>
            </w:r>
            <w:r w:rsidRPr="00940A1B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p</w:t>
            </w:r>
            <w:r w:rsidRPr="00940A1B">
              <w:rPr>
                <w:rFonts w:ascii="Garamond" w:hAnsi="Garamond"/>
                <w:sz w:val="22"/>
                <w:szCs w:val="22"/>
                <w:lang w:eastAsia="en-US"/>
              </w:rPr>
              <w:t xml:space="preserve"> для соответствующего месяца </w:t>
            </w:r>
            <w:r w:rsidRPr="00940A1B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m</w:t>
            </w:r>
            <w:r w:rsidRPr="00940A1B">
              <w:rPr>
                <w:rFonts w:ascii="Garamond" w:hAnsi="Garamond"/>
                <w:i/>
                <w:sz w:val="22"/>
                <w:szCs w:val="22"/>
                <w:lang w:eastAsia="en-US"/>
              </w:rPr>
              <w:t xml:space="preserve"> </w:t>
            </w:r>
            <w:r w:rsidRPr="00940A1B">
              <w:rPr>
                <w:rFonts w:ascii="Garamond" w:hAnsi="Garamond"/>
                <w:sz w:val="22"/>
                <w:szCs w:val="22"/>
                <w:lang w:eastAsia="en-US"/>
              </w:rPr>
              <w:t>текущего периода регулирования</w:t>
            </w:r>
            <w:r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B54874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(«</w:t>
            </w:r>
            <w:r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оплачиваемый сальдо-переток мощности</w:t>
            </w:r>
            <w:r w:rsidRPr="00B54874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», «опт»);</w:t>
            </w:r>
          </w:p>
          <w:p w:rsidR="009C6E66" w:rsidRPr="001B5099" w:rsidRDefault="009C6E66" w:rsidP="001B5099">
            <w:pPr>
              <w:ind w:firstLine="34"/>
              <w:jc w:val="both"/>
              <w:rPr>
                <w:rFonts w:ascii="Garamond" w:hAnsi="Garamond"/>
                <w:lang w:eastAsia="en-US"/>
              </w:rPr>
            </w:pPr>
            <w:r w:rsidRPr="00033A71">
              <w:rPr>
                <w:rFonts w:ascii="Garamond" w:hAnsi="Garamond"/>
                <w:sz w:val="22"/>
                <w:szCs w:val="22"/>
                <w:highlight w:val="yellow"/>
                <w:u w:val="single"/>
                <w:lang w:eastAsia="en-US"/>
              </w:rPr>
              <w:t>Примечание:</w:t>
            </w:r>
            <w:r w:rsidRPr="00033A7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в случае если в отношении участника ОРЭМ зарегистрированы несколько ГТП потребления </w:t>
            </w:r>
            <w:r w:rsidRPr="00033A71">
              <w:rPr>
                <w:rFonts w:ascii="Garamond" w:hAnsi="Garamond"/>
                <w:i/>
                <w:sz w:val="22"/>
                <w:szCs w:val="22"/>
                <w:highlight w:val="yellow"/>
                <w:lang w:eastAsia="en-US"/>
              </w:rPr>
              <w:t>p</w:t>
            </w:r>
            <w:r w:rsidRPr="00033A7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и в прогнозном балансе ФСТ объемы мощности определены по совокупности указанных ГТП потребления </w:t>
            </w:r>
            <w:r w:rsidRPr="00033A71">
              <w:rPr>
                <w:rFonts w:ascii="Garamond" w:hAnsi="Garamond"/>
                <w:i/>
                <w:sz w:val="22"/>
                <w:szCs w:val="22"/>
                <w:highlight w:val="yellow"/>
                <w:lang w:eastAsia="en-US"/>
              </w:rPr>
              <w:t>p</w:t>
            </w:r>
            <w:r w:rsidRPr="00033A7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, то величина </w:t>
            </w:r>
            <w:r w:rsidRPr="00033A71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1280" w:dyaOrig="400">
                <v:shape id="_x0000_i1031" type="#_x0000_t75" style="width:63pt;height:19.5pt" o:ole="">
                  <v:imagedata r:id="rId16" o:title=""/>
                </v:shape>
                <o:OLEObject Type="Embed" ProgID="Equation.DSMT4" ShapeID="_x0000_i1031" DrawAspect="Content" ObjectID="_1363702877" r:id="rId18"/>
              </w:object>
            </w:r>
            <w:r w:rsidRPr="00033A7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определяется как сумма балансовых величин по субъектам РФ </w:t>
            </w:r>
            <w:r w:rsidRPr="00033A71">
              <w:rPr>
                <w:rFonts w:ascii="Garamond" w:hAnsi="Garamond"/>
                <w:i/>
                <w:sz w:val="22"/>
                <w:szCs w:val="22"/>
                <w:highlight w:val="yellow"/>
                <w:lang w:eastAsia="en-US"/>
              </w:rPr>
              <w:t>F</w:t>
            </w:r>
            <w:r w:rsidRPr="00033A7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, в которых расположены указанные ГТП потребления, распределенная по ГТП потребления пропорционально величине фактического собственного максимума потребления</w:t>
            </w:r>
            <w:r w:rsidRPr="00033A71">
              <w:rPr>
                <w:position w:val="-14"/>
                <w:highlight w:val="yellow"/>
              </w:rPr>
              <w:object w:dxaOrig="639" w:dyaOrig="400">
                <v:shape id="_x0000_i1032" type="#_x0000_t75" style="width:31.5pt;height:19.5pt" o:ole="">
                  <v:imagedata r:id="rId19" o:title=""/>
                </v:shape>
                <o:OLEObject Type="Embed" ProgID="Equation.DSMT4" ShapeID="_x0000_i1032" DrawAspect="Content" ObjectID="_1363702878" r:id="rId20"/>
              </w:object>
            </w:r>
            <w:r w:rsidRPr="00033A7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, определенного в соответствии с п. 15 настоящего Регламента.</w:t>
            </w:r>
          </w:p>
        </w:tc>
      </w:tr>
      <w:tr w:rsidR="009C6E66" w:rsidRPr="00313BD7" w:rsidTr="000976FB">
        <w:tc>
          <w:tcPr>
            <w:tcW w:w="948" w:type="dxa"/>
            <w:vAlign w:val="center"/>
          </w:tcPr>
          <w:p w:rsidR="009C6E66" w:rsidRDefault="009C6E66" w:rsidP="00B54874">
            <w:pPr>
              <w:widowControl w:val="0"/>
              <w:ind w:right="-108"/>
              <w:jc w:val="center"/>
              <w:rPr>
                <w:rFonts w:ascii="Garamond" w:hAnsi="Garamond"/>
                <w:b/>
                <w:color w:val="000000"/>
              </w:rPr>
            </w:pPr>
            <w:r>
              <w:rPr>
                <w:rFonts w:ascii="Garamond" w:hAnsi="Garamond"/>
                <w:b/>
                <w:color w:val="000000"/>
                <w:sz w:val="22"/>
                <w:szCs w:val="22"/>
              </w:rPr>
              <w:t>19.1.17</w:t>
            </w:r>
          </w:p>
        </w:tc>
        <w:tc>
          <w:tcPr>
            <w:tcW w:w="6815" w:type="dxa"/>
          </w:tcPr>
          <w:p w:rsidR="009C6E66" w:rsidRPr="00940A1B" w:rsidRDefault="009C6E66" w:rsidP="001B5099">
            <w:pPr>
              <w:jc w:val="both"/>
              <w:rPr>
                <w:rFonts w:ascii="Garamond" w:hAnsi="Garamond"/>
              </w:rPr>
            </w:pPr>
            <w:r w:rsidRPr="00050294">
              <w:rPr>
                <w:rFonts w:ascii="Garamond" w:hAnsi="Garamond"/>
                <w:noProof/>
                <w:position w:val="-14"/>
              </w:rPr>
              <w:pict>
                <v:shape id="Рисунок 315" o:spid="_x0000_i1033" type="#_x0000_t75" style="width:26.25pt;height:17.25pt;visibility:visible">
                  <v:imagedata r:id="rId21" o:title=""/>
                </v:shape>
              </w:pict>
            </w:r>
            <w:r w:rsidRPr="00940A1B">
              <w:rPr>
                <w:rFonts w:ascii="Garamond" w:hAnsi="Garamond"/>
                <w:noProof/>
                <w:position w:val="-14"/>
                <w:sz w:val="22"/>
                <w:szCs w:val="22"/>
              </w:rPr>
              <w:t xml:space="preserve"> </w:t>
            </w:r>
            <w:r w:rsidRPr="00940A1B">
              <w:rPr>
                <w:rFonts w:ascii="Garamond" w:hAnsi="Garamond"/>
                <w:sz w:val="22"/>
                <w:szCs w:val="22"/>
              </w:rPr>
              <w:t>― коэффициент, отражающий долю потребления мощности населением и (или) приравненными к нему группами потребителей в объемах покупки ГП (ЭСО, ЭСК) на оптовом рынке, предусмотренных прогнозным балансом оптового рынка в отношении соответствующего месяца поставки,  определяемый в соответствии с формулой:</w:t>
            </w:r>
          </w:p>
          <w:p w:rsidR="009C6E66" w:rsidRPr="00940A1B" w:rsidRDefault="009C6E66" w:rsidP="001B5099">
            <w:pPr>
              <w:pStyle w:val="BodyTextIndent2"/>
              <w:spacing w:line="240" w:lineRule="auto"/>
              <w:jc w:val="both"/>
              <w:rPr>
                <w:rFonts w:ascii="Garamond" w:hAnsi="Garamond"/>
                <w:position w:val="-34"/>
              </w:rPr>
            </w:pPr>
            <w:r w:rsidRPr="00B54874">
              <w:rPr>
                <w:rFonts w:ascii="Garamond" w:hAnsi="Garamond"/>
                <w:position w:val="-56"/>
                <w:sz w:val="22"/>
                <w:szCs w:val="22"/>
                <w:highlight w:val="yellow"/>
              </w:rPr>
              <w:object w:dxaOrig="4700" w:dyaOrig="1240">
                <v:shape id="_x0000_i1034" type="#_x0000_t75" style="width:267.75pt;height:1in" o:ole="">
                  <v:imagedata r:id="rId22" o:title=""/>
                </v:shape>
                <o:OLEObject Type="Embed" ProgID="Equation.DSMT4" ShapeID="_x0000_i1034" DrawAspect="Content" ObjectID="_1363702879" r:id="rId23"/>
              </w:object>
            </w:r>
          </w:p>
          <w:p w:rsidR="009C6E66" w:rsidRDefault="009C6E66" w:rsidP="001B5099">
            <w:pPr>
              <w:pStyle w:val="BodyTextIndent2"/>
              <w:spacing w:line="240" w:lineRule="auto"/>
              <w:jc w:val="both"/>
              <w:rPr>
                <w:rFonts w:ascii="Garamond" w:hAnsi="Garamond"/>
                <w:position w:val="-34"/>
              </w:rPr>
            </w:pPr>
            <w:r w:rsidRPr="00940A1B">
              <w:rPr>
                <w:rFonts w:ascii="Garamond" w:hAnsi="Garamond"/>
                <w:position w:val="-34"/>
                <w:sz w:val="22"/>
                <w:szCs w:val="22"/>
              </w:rPr>
              <w:t xml:space="preserve">где </w:t>
            </w:r>
          </w:p>
          <w:p w:rsidR="009C6E66" w:rsidRPr="009B463C" w:rsidRDefault="009C6E66" w:rsidP="001B5099">
            <w:pPr>
              <w:pStyle w:val="BodyTextIndent2"/>
              <w:spacing w:line="240" w:lineRule="auto"/>
              <w:jc w:val="both"/>
              <w:rPr>
                <w:rFonts w:ascii="Garamond" w:hAnsi="Garamond"/>
                <w:position w:val="-34"/>
              </w:rPr>
            </w:pPr>
            <w:r w:rsidRPr="00FF6DAB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20" w:dyaOrig="400">
                <v:shape id="_x0000_i1035" type="#_x0000_t75" style="width:41.25pt;height:19.5pt" o:ole="">
                  <v:imagedata r:id="rId24" o:title=""/>
                </v:shape>
                <o:OLEObject Type="Embed" ProgID="Equation.DSMT4" ShapeID="_x0000_i1035" DrawAspect="Content" ObjectID="_1363702880" r:id="rId25"/>
              </w:object>
            </w:r>
            <w:r w:rsidRPr="00FF6DAB">
              <w:rPr>
                <w:rFonts w:ascii="Garamond" w:hAnsi="Garamond"/>
                <w:sz w:val="22"/>
                <w:szCs w:val="22"/>
                <w:highlight w:val="yellow"/>
              </w:rPr>
              <w:t xml:space="preserve"> ― </w:t>
            </w:r>
            <w:r w:rsidRPr="00FF6DAB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объем </w:t>
            </w:r>
            <w:r w:rsidRPr="00B54874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мощности, включенный в отношении объемов покупки мощности, определенных в соответствии с прогнозным балансом («сальдо-переток без потерь ЕНЭС», «опт»), в ГТП потребления </w:t>
            </w:r>
            <w:r w:rsidRPr="00B54874">
              <w:rPr>
                <w:rFonts w:ascii="Garamond" w:hAnsi="Garamond"/>
                <w:i/>
                <w:sz w:val="22"/>
                <w:szCs w:val="22"/>
                <w:highlight w:val="yellow"/>
                <w:lang w:val="en-US" w:eastAsia="en-US"/>
              </w:rPr>
              <w:t>p</w:t>
            </w:r>
            <w:r w:rsidRPr="00B54874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для соответствующего месяца </w:t>
            </w:r>
            <w:r w:rsidRPr="00B54874">
              <w:rPr>
                <w:rFonts w:ascii="Garamond" w:hAnsi="Garamond"/>
                <w:i/>
                <w:sz w:val="22"/>
                <w:szCs w:val="22"/>
                <w:highlight w:val="yellow"/>
                <w:lang w:val="en-US" w:eastAsia="en-US"/>
              </w:rPr>
              <w:t>m</w:t>
            </w:r>
            <w:r w:rsidRPr="00B54874">
              <w:rPr>
                <w:rFonts w:ascii="Garamond" w:hAnsi="Garamond"/>
                <w:i/>
                <w:sz w:val="22"/>
                <w:szCs w:val="22"/>
                <w:highlight w:val="yellow"/>
                <w:lang w:eastAsia="en-US"/>
              </w:rPr>
              <w:t xml:space="preserve"> </w:t>
            </w:r>
            <w:r w:rsidRPr="00B54874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текущего периода регулирования;</w:t>
            </w:r>
          </w:p>
          <w:p w:rsidR="009C6E66" w:rsidRPr="009B463C" w:rsidRDefault="009C6E66" w:rsidP="001B5099">
            <w:pPr>
              <w:pStyle w:val="BodyTextIndent2"/>
              <w:spacing w:line="240" w:lineRule="auto"/>
              <w:jc w:val="both"/>
              <w:rPr>
                <w:rFonts w:ascii="Garamond" w:hAnsi="Garamond"/>
                <w:position w:val="-34"/>
              </w:rPr>
            </w:pPr>
            <w:r w:rsidRPr="009B463C">
              <w:rPr>
                <w:rFonts w:ascii="Garamond" w:hAnsi="Garamond"/>
                <w:position w:val="-14"/>
                <w:sz w:val="22"/>
                <w:szCs w:val="22"/>
              </w:rPr>
              <w:object w:dxaOrig="2820" w:dyaOrig="400">
                <v:shape id="_x0000_i1036" type="#_x0000_t75" style="width:132.75pt;height:20.25pt" o:ole="">
                  <v:imagedata r:id="rId26" o:title=""/>
                </v:shape>
                <o:OLEObject Type="Embed" ProgID="Equation.DSMT4" ShapeID="_x0000_i1036" DrawAspect="Content" ObjectID="_1363702881" r:id="rId27"/>
              </w:object>
            </w:r>
            <w:r w:rsidRPr="009B463C">
              <w:rPr>
                <w:rFonts w:ascii="Garamond" w:hAnsi="Garamond"/>
                <w:sz w:val="22"/>
                <w:szCs w:val="22"/>
              </w:rPr>
              <w:t xml:space="preserve"> – </w:t>
            </w:r>
            <w:r w:rsidRPr="009B463C">
              <w:rPr>
                <w:rFonts w:ascii="Garamond" w:hAnsi="Garamond"/>
                <w:sz w:val="22"/>
                <w:szCs w:val="22"/>
                <w:lang w:eastAsia="en-US"/>
              </w:rPr>
              <w:t>собственный максимум потребления мощности населением, определенный в соответствии с принятыми ФСТ России тарифно-балансовыми решениями на расчетный период в месяц m;</w:t>
            </w:r>
          </w:p>
          <w:p w:rsidR="009C6E66" w:rsidRPr="009B463C" w:rsidRDefault="009C6E66" w:rsidP="001B5099">
            <w:pPr>
              <w:widowControl w:val="0"/>
              <w:jc w:val="both"/>
              <w:rPr>
                <w:rFonts w:ascii="Garamond" w:hAnsi="Garamond"/>
                <w:lang w:eastAsia="en-US"/>
              </w:rPr>
            </w:pPr>
            <w:r w:rsidRPr="009B463C">
              <w:rPr>
                <w:rFonts w:ascii="Garamond" w:hAnsi="Garamond"/>
                <w:sz w:val="22"/>
                <w:szCs w:val="22"/>
                <w:lang w:eastAsia="en-US"/>
              </w:rPr>
              <w:t xml:space="preserve">в отношении ГТП потребления  </w:t>
            </w:r>
            <w:r w:rsidRPr="00B54874">
              <w:rPr>
                <w:rFonts w:ascii="Garamond" w:hAnsi="Garamond"/>
                <w:sz w:val="22"/>
                <w:szCs w:val="22"/>
                <w:lang w:eastAsia="en-US"/>
              </w:rPr>
              <w:t>p</w:t>
            </w:r>
            <w:r w:rsidRPr="009B463C">
              <w:rPr>
                <w:rFonts w:ascii="Garamond" w:hAnsi="Garamond"/>
                <w:sz w:val="22"/>
                <w:szCs w:val="22"/>
                <w:lang w:eastAsia="en-US"/>
              </w:rPr>
              <w:t xml:space="preserve">. </w:t>
            </w:r>
          </w:p>
          <w:p w:rsidR="009C6E66" w:rsidRPr="00B54874" w:rsidRDefault="009C6E66" w:rsidP="001B5099">
            <w:pPr>
              <w:pStyle w:val="Heading5"/>
              <w:spacing w:before="0"/>
              <w:jc w:val="both"/>
              <w:rPr>
                <w:rFonts w:ascii="Garamond" w:hAnsi="Garamond"/>
                <w:b w:val="0"/>
                <w:bCs w:val="0"/>
                <w:i w:val="0"/>
                <w:iCs w:val="0"/>
                <w:sz w:val="22"/>
                <w:szCs w:val="22"/>
                <w:lang w:eastAsia="en-US"/>
              </w:rPr>
            </w:pPr>
            <w:r w:rsidRPr="00B54874">
              <w:rPr>
                <w:rFonts w:ascii="Garamond" w:hAnsi="Garamond"/>
                <w:b w:val="0"/>
                <w:bCs w:val="0"/>
                <w:i w:val="0"/>
                <w:iCs w:val="0"/>
                <w:sz w:val="22"/>
                <w:szCs w:val="22"/>
                <w:lang w:eastAsia="en-US"/>
              </w:rPr>
              <w:object w:dxaOrig="1260" w:dyaOrig="400">
                <v:shape id="_x0000_i1037" type="#_x0000_t75" style="width:60.75pt;height:20.25pt" o:ole="">
                  <v:imagedata r:id="rId28" o:title=""/>
                </v:shape>
                <o:OLEObject Type="Embed" ProgID="Equation.DSMT4" ShapeID="_x0000_i1037" DrawAspect="Content" ObjectID="_1363702882" r:id="rId29"/>
              </w:object>
            </w:r>
            <w:r w:rsidRPr="00B54874">
              <w:rPr>
                <w:rFonts w:ascii="Garamond" w:hAnsi="Garamond"/>
                <w:b w:val="0"/>
                <w:bCs w:val="0"/>
                <w:i w:val="0"/>
                <w:iCs w:val="0"/>
                <w:sz w:val="22"/>
                <w:szCs w:val="22"/>
                <w:lang w:eastAsia="en-US"/>
              </w:rPr>
              <w:t>– оплачиваемый максимум потребления мощности населением, утвержденный в соответствии с принятыми ФСТ России тарифно-балансовыми решениями на расчетный период в месяц m,  для ГП (ЭСК, ЭСО) в отношении ГТП потребления  p.</w:t>
            </w:r>
          </w:p>
          <w:p w:rsidR="009C6E66" w:rsidRPr="00416FB2" w:rsidRDefault="009C6E66" w:rsidP="001B5099">
            <w:pPr>
              <w:jc w:val="both"/>
              <w:rPr>
                <w:rFonts w:ascii="Garamond" w:hAnsi="Garamond"/>
                <w:lang w:eastAsia="en-US"/>
              </w:rPr>
            </w:pPr>
            <w:r w:rsidRPr="00B54874">
              <w:rPr>
                <w:rFonts w:ascii="Garamond" w:hAnsi="Garamond"/>
                <w:sz w:val="22"/>
                <w:szCs w:val="22"/>
                <w:lang w:eastAsia="en-US"/>
              </w:rPr>
              <w:t>Примечание:</w:t>
            </w:r>
            <w:r w:rsidRPr="009B463C">
              <w:rPr>
                <w:rFonts w:ascii="Garamond" w:hAnsi="Garamond"/>
                <w:sz w:val="22"/>
                <w:szCs w:val="22"/>
                <w:lang w:eastAsia="en-US"/>
              </w:rPr>
              <w:t xml:space="preserve"> в случае если в отношении участника ОРЭМ зарегистрированы несколько ГТП потребления </w:t>
            </w:r>
            <w:r w:rsidRPr="00B54874">
              <w:rPr>
                <w:rFonts w:ascii="Garamond" w:hAnsi="Garamond"/>
                <w:sz w:val="22"/>
                <w:szCs w:val="22"/>
                <w:lang w:eastAsia="en-US"/>
              </w:rPr>
              <w:t>p</w:t>
            </w:r>
            <w:r w:rsidRPr="009B463C">
              <w:rPr>
                <w:rFonts w:ascii="Garamond" w:hAnsi="Garamond"/>
                <w:sz w:val="22"/>
                <w:szCs w:val="22"/>
                <w:lang w:eastAsia="en-US"/>
              </w:rPr>
              <w:t xml:space="preserve">, и в прогнозном балансе ФСТ объемы мощности определены по совокупности указанных ГТП потребления </w:t>
            </w:r>
            <w:r w:rsidRPr="00B54874">
              <w:rPr>
                <w:rFonts w:ascii="Garamond" w:hAnsi="Garamond"/>
                <w:sz w:val="22"/>
                <w:szCs w:val="22"/>
                <w:lang w:eastAsia="en-US"/>
              </w:rPr>
              <w:t>p</w:t>
            </w:r>
            <w:r w:rsidRPr="009B463C">
              <w:rPr>
                <w:rFonts w:ascii="Garamond" w:hAnsi="Garamond"/>
                <w:sz w:val="22"/>
                <w:szCs w:val="22"/>
                <w:lang w:eastAsia="en-US"/>
              </w:rPr>
              <w:t xml:space="preserve">, то величина </w:t>
            </w:r>
            <w:r w:rsidRPr="00B54874">
              <w:rPr>
                <w:rFonts w:ascii="Garamond" w:hAnsi="Garamond"/>
                <w:sz w:val="22"/>
                <w:szCs w:val="22"/>
                <w:lang w:eastAsia="en-US"/>
              </w:rPr>
              <w:object w:dxaOrig="780" w:dyaOrig="400">
                <v:shape id="_x0000_i1038" type="#_x0000_t75" style="width:36.75pt;height:20.25pt" o:ole="">
                  <v:imagedata r:id="rId30" o:title=""/>
                </v:shape>
                <o:OLEObject Type="Embed" ProgID="Equation.DSMT4" ShapeID="_x0000_i1038" DrawAspect="Content" ObjectID="_1363702883" r:id="rId31"/>
              </w:object>
            </w:r>
            <w:r w:rsidRPr="009B463C">
              <w:rPr>
                <w:rFonts w:ascii="Garamond" w:hAnsi="Garamond"/>
                <w:sz w:val="22"/>
                <w:szCs w:val="22"/>
                <w:lang w:eastAsia="en-US"/>
              </w:rPr>
              <w:t xml:space="preserve"> определяется </w:t>
            </w:r>
            <w:r w:rsidRPr="00033A7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как сумма</w:t>
            </w:r>
            <w:r w:rsidRPr="009B463C">
              <w:rPr>
                <w:rFonts w:ascii="Garamond" w:hAnsi="Garamond"/>
                <w:sz w:val="22"/>
                <w:szCs w:val="22"/>
                <w:lang w:eastAsia="en-US"/>
              </w:rPr>
              <w:t xml:space="preserve"> балансовых величин по субъектам РФ </w:t>
            </w:r>
            <w:r w:rsidRPr="00B54874">
              <w:rPr>
                <w:rFonts w:ascii="Garamond" w:hAnsi="Garamond"/>
                <w:sz w:val="22"/>
                <w:szCs w:val="22"/>
                <w:lang w:eastAsia="en-US"/>
              </w:rPr>
              <w:t>F</w:t>
            </w:r>
            <w:r w:rsidRPr="009B463C">
              <w:rPr>
                <w:rFonts w:ascii="Garamond" w:hAnsi="Garamond"/>
                <w:sz w:val="22"/>
                <w:szCs w:val="22"/>
                <w:lang w:eastAsia="en-US"/>
              </w:rPr>
              <w:t xml:space="preserve">, в которых расположены указанные ГТП потребления, распределенная по ГТП потребления пропорционально величине фактического собственного максимума потребления </w:t>
            </w:r>
            <w:r w:rsidRPr="00033A7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object w:dxaOrig="859" w:dyaOrig="400">
                <v:shape id="_x0000_i1039" type="#_x0000_t75" style="width:42.75pt;height:20.25pt" o:ole="">
                  <v:imagedata r:id="rId32" o:title=""/>
                </v:shape>
                <o:OLEObject Type="Embed" ProgID="Equation.DSMT4" ShapeID="_x0000_i1039" DrawAspect="Content" ObjectID="_1363702884" r:id="rId33"/>
              </w:object>
            </w:r>
            <w:r w:rsidRPr="009B463C">
              <w:rPr>
                <w:rFonts w:ascii="Garamond" w:hAnsi="Garamond"/>
                <w:sz w:val="22"/>
                <w:szCs w:val="22"/>
                <w:lang w:eastAsia="en-US"/>
              </w:rPr>
              <w:t>, определенного в соответствии с п. 15 настоящего Регламента.</w:t>
            </w:r>
          </w:p>
        </w:tc>
        <w:tc>
          <w:tcPr>
            <w:tcW w:w="7286" w:type="dxa"/>
          </w:tcPr>
          <w:p w:rsidR="009C6E66" w:rsidRPr="00940A1B" w:rsidRDefault="009C6E66" w:rsidP="001B5099">
            <w:pPr>
              <w:jc w:val="both"/>
              <w:rPr>
                <w:rFonts w:ascii="Garamond" w:hAnsi="Garamond"/>
              </w:rPr>
            </w:pPr>
            <w:r w:rsidRPr="00050294">
              <w:rPr>
                <w:rFonts w:ascii="Garamond" w:hAnsi="Garamond"/>
                <w:noProof/>
                <w:position w:val="-14"/>
              </w:rPr>
              <w:pict>
                <v:shape id="_x0000_i1040" type="#_x0000_t75" style="width:26.25pt;height:17.25pt;visibility:visible">
                  <v:imagedata r:id="rId21" o:title=""/>
                </v:shape>
              </w:pict>
            </w:r>
            <w:r w:rsidRPr="00940A1B">
              <w:rPr>
                <w:rFonts w:ascii="Garamond" w:hAnsi="Garamond"/>
                <w:noProof/>
                <w:position w:val="-14"/>
                <w:sz w:val="22"/>
                <w:szCs w:val="22"/>
              </w:rPr>
              <w:t xml:space="preserve"> </w:t>
            </w:r>
            <w:r w:rsidRPr="00940A1B">
              <w:rPr>
                <w:rFonts w:ascii="Garamond" w:hAnsi="Garamond"/>
                <w:sz w:val="22"/>
                <w:szCs w:val="22"/>
              </w:rPr>
              <w:t>― коэффициент, отражающий долю потребления мощности населением и (или) приравненными к нему группами потребителей в объемах покупки ГП (ЭСО, ЭСК) на оптовом рынке, предусмотренных прогнозным балансом оптового рынка в отношении соответствующего месяца поставки,  определяемый в соответствии с формулой:</w:t>
            </w:r>
          </w:p>
          <w:p w:rsidR="009C6E66" w:rsidRPr="00940A1B" w:rsidRDefault="009C6E66" w:rsidP="001B5099">
            <w:pPr>
              <w:pStyle w:val="BodyTextIndent2"/>
              <w:spacing w:line="240" w:lineRule="auto"/>
              <w:jc w:val="both"/>
              <w:rPr>
                <w:rFonts w:ascii="Garamond" w:hAnsi="Garamond"/>
                <w:position w:val="-34"/>
              </w:rPr>
            </w:pPr>
            <w:r w:rsidRPr="00B54874">
              <w:rPr>
                <w:rFonts w:ascii="Garamond" w:hAnsi="Garamond"/>
                <w:position w:val="-56"/>
                <w:sz w:val="22"/>
                <w:szCs w:val="22"/>
                <w:highlight w:val="yellow"/>
              </w:rPr>
              <w:object w:dxaOrig="5120" w:dyaOrig="1240">
                <v:shape id="_x0000_i1041" type="#_x0000_t75" style="width:297pt;height:1in" o:ole="">
                  <v:imagedata r:id="rId34" o:title=""/>
                </v:shape>
                <o:OLEObject Type="Embed" ProgID="Equation.DSMT4" ShapeID="_x0000_i1041" DrawAspect="Content" ObjectID="_1363702885" r:id="rId35"/>
              </w:object>
            </w:r>
          </w:p>
          <w:p w:rsidR="009C6E66" w:rsidRDefault="009C6E66" w:rsidP="001B5099">
            <w:pPr>
              <w:pStyle w:val="BodyTextIndent2"/>
              <w:spacing w:line="240" w:lineRule="auto"/>
              <w:jc w:val="both"/>
              <w:rPr>
                <w:rFonts w:ascii="Garamond" w:hAnsi="Garamond"/>
                <w:position w:val="-34"/>
              </w:rPr>
            </w:pPr>
            <w:r w:rsidRPr="00940A1B">
              <w:rPr>
                <w:rFonts w:ascii="Garamond" w:hAnsi="Garamond"/>
                <w:position w:val="-34"/>
                <w:sz w:val="22"/>
                <w:szCs w:val="22"/>
              </w:rPr>
              <w:t xml:space="preserve">где </w:t>
            </w:r>
          </w:p>
          <w:p w:rsidR="009C6E66" w:rsidRPr="009B463C" w:rsidRDefault="009C6E66" w:rsidP="001B5099">
            <w:pPr>
              <w:ind w:left="277"/>
              <w:jc w:val="both"/>
              <w:rPr>
                <w:rFonts w:ascii="Garamond" w:hAnsi="Garamond"/>
                <w:position w:val="-34"/>
              </w:rPr>
            </w:pPr>
            <w:r w:rsidRPr="00FF6DAB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1280" w:dyaOrig="400">
                <v:shape id="_x0000_i1042" type="#_x0000_t75" style="width:63pt;height:19.5pt" o:ole="">
                  <v:imagedata r:id="rId16" o:title=""/>
                </v:shape>
                <o:OLEObject Type="Embed" ProgID="Equation.DSMT4" ShapeID="_x0000_i1042" DrawAspect="Content" ObjectID="_1363702886" r:id="rId36"/>
              </w:object>
            </w:r>
            <w:r w:rsidRPr="00FF6DAB">
              <w:rPr>
                <w:rFonts w:ascii="Garamond" w:hAnsi="Garamond"/>
                <w:sz w:val="22"/>
                <w:szCs w:val="22"/>
                <w:highlight w:val="yellow"/>
              </w:rPr>
              <w:t xml:space="preserve"> ― </w:t>
            </w:r>
            <w:r w:rsidRPr="00FF6DAB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объем </w:t>
            </w:r>
            <w:r w:rsidRPr="00B54874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оплачиваемого сальдо-перетока</w:t>
            </w:r>
            <w:r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</w:t>
            </w:r>
            <w:r w:rsidRPr="00B54874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мощности, </w:t>
            </w:r>
            <w:r w:rsidRPr="00033A7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определяемый в соответствии с п</w:t>
            </w:r>
            <w:r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.</w:t>
            </w:r>
            <w:r w:rsidRPr="00033A7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19.1.3 настоящего Регламента;</w:t>
            </w:r>
          </w:p>
          <w:p w:rsidR="009C6E66" w:rsidRPr="009B463C" w:rsidRDefault="009C6E66" w:rsidP="001B5099">
            <w:pPr>
              <w:pStyle w:val="BodyTextIndent2"/>
              <w:spacing w:line="240" w:lineRule="auto"/>
              <w:jc w:val="both"/>
              <w:rPr>
                <w:rFonts w:ascii="Garamond" w:hAnsi="Garamond"/>
                <w:position w:val="-34"/>
              </w:rPr>
            </w:pPr>
            <w:r w:rsidRPr="009B463C">
              <w:rPr>
                <w:rFonts w:ascii="Garamond" w:hAnsi="Garamond"/>
                <w:position w:val="-14"/>
                <w:sz w:val="22"/>
                <w:szCs w:val="22"/>
              </w:rPr>
              <w:object w:dxaOrig="2820" w:dyaOrig="400">
                <v:shape id="_x0000_i1043" type="#_x0000_t75" style="width:132.75pt;height:20.25pt" o:ole="">
                  <v:imagedata r:id="rId26" o:title=""/>
                </v:shape>
                <o:OLEObject Type="Embed" ProgID="Equation.DSMT4" ShapeID="_x0000_i1043" DrawAspect="Content" ObjectID="_1363702887" r:id="rId37"/>
              </w:object>
            </w:r>
            <w:r w:rsidRPr="009B463C">
              <w:rPr>
                <w:rFonts w:ascii="Garamond" w:hAnsi="Garamond"/>
                <w:sz w:val="22"/>
                <w:szCs w:val="22"/>
              </w:rPr>
              <w:t xml:space="preserve"> – </w:t>
            </w:r>
            <w:r w:rsidRPr="009B463C">
              <w:rPr>
                <w:rFonts w:ascii="Garamond" w:hAnsi="Garamond"/>
                <w:sz w:val="22"/>
                <w:szCs w:val="22"/>
                <w:lang w:eastAsia="en-US"/>
              </w:rPr>
              <w:t>собственный максимум потребления мощности населением, определенный в соответствии с принятыми ФСТ России тарифно-балансовыми решениями на расчетный период в месяц m;</w:t>
            </w:r>
          </w:p>
          <w:p w:rsidR="009C6E66" w:rsidRPr="009B463C" w:rsidRDefault="009C6E66" w:rsidP="001B5099">
            <w:pPr>
              <w:widowControl w:val="0"/>
              <w:jc w:val="both"/>
              <w:rPr>
                <w:rFonts w:ascii="Garamond" w:hAnsi="Garamond"/>
                <w:lang w:eastAsia="en-US"/>
              </w:rPr>
            </w:pPr>
            <w:r w:rsidRPr="009B463C">
              <w:rPr>
                <w:rFonts w:ascii="Garamond" w:hAnsi="Garamond"/>
                <w:sz w:val="22"/>
                <w:szCs w:val="22"/>
                <w:lang w:eastAsia="en-US"/>
              </w:rPr>
              <w:t xml:space="preserve">в отношении ГТП потребления  </w:t>
            </w:r>
            <w:r w:rsidRPr="00B54874">
              <w:rPr>
                <w:rFonts w:ascii="Garamond" w:hAnsi="Garamond"/>
                <w:sz w:val="22"/>
                <w:szCs w:val="22"/>
                <w:lang w:eastAsia="en-US"/>
              </w:rPr>
              <w:t>p</w:t>
            </w:r>
            <w:r w:rsidRPr="009B463C">
              <w:rPr>
                <w:rFonts w:ascii="Garamond" w:hAnsi="Garamond"/>
                <w:sz w:val="22"/>
                <w:szCs w:val="22"/>
                <w:lang w:eastAsia="en-US"/>
              </w:rPr>
              <w:t xml:space="preserve">. </w:t>
            </w:r>
          </w:p>
          <w:p w:rsidR="009C6E66" w:rsidRPr="00B54874" w:rsidRDefault="009C6E66" w:rsidP="001B5099">
            <w:pPr>
              <w:pStyle w:val="Heading5"/>
              <w:spacing w:before="0"/>
              <w:jc w:val="both"/>
              <w:rPr>
                <w:rFonts w:ascii="Garamond" w:hAnsi="Garamond"/>
                <w:b w:val="0"/>
                <w:bCs w:val="0"/>
                <w:i w:val="0"/>
                <w:iCs w:val="0"/>
                <w:sz w:val="22"/>
                <w:szCs w:val="22"/>
                <w:lang w:eastAsia="en-US"/>
              </w:rPr>
            </w:pPr>
            <w:r w:rsidRPr="00B54874">
              <w:rPr>
                <w:rFonts w:ascii="Garamond" w:hAnsi="Garamond"/>
                <w:b w:val="0"/>
                <w:bCs w:val="0"/>
                <w:i w:val="0"/>
                <w:iCs w:val="0"/>
                <w:sz w:val="22"/>
                <w:szCs w:val="22"/>
                <w:lang w:eastAsia="en-US"/>
              </w:rPr>
              <w:object w:dxaOrig="1260" w:dyaOrig="400">
                <v:shape id="_x0000_i1044" type="#_x0000_t75" style="width:60.75pt;height:20.25pt" o:ole="">
                  <v:imagedata r:id="rId28" o:title=""/>
                </v:shape>
                <o:OLEObject Type="Embed" ProgID="Equation.DSMT4" ShapeID="_x0000_i1044" DrawAspect="Content" ObjectID="_1363702888" r:id="rId38"/>
              </w:object>
            </w:r>
            <w:r w:rsidRPr="00B54874">
              <w:rPr>
                <w:rFonts w:ascii="Garamond" w:hAnsi="Garamond"/>
                <w:b w:val="0"/>
                <w:bCs w:val="0"/>
                <w:i w:val="0"/>
                <w:iCs w:val="0"/>
                <w:sz w:val="22"/>
                <w:szCs w:val="22"/>
                <w:lang w:eastAsia="en-US"/>
              </w:rPr>
              <w:t>– оплачиваемый максимум потребления мощности населением, утвержденный в соответствии с принятыми ФСТ России тарифно-балансовыми решениями на расчетный период в месяц m,  для ГП (ЭСК, ЭСО) в отношении ГТП потребления  p.</w:t>
            </w:r>
          </w:p>
          <w:p w:rsidR="009C6E66" w:rsidRPr="00940A1B" w:rsidRDefault="009C6E66" w:rsidP="001B5099">
            <w:pPr>
              <w:jc w:val="both"/>
              <w:rPr>
                <w:rFonts w:ascii="Garamond" w:hAnsi="Garamond"/>
                <w:lang w:eastAsia="en-US"/>
              </w:rPr>
            </w:pPr>
            <w:r w:rsidRPr="00B54874">
              <w:rPr>
                <w:rFonts w:ascii="Garamond" w:hAnsi="Garamond"/>
                <w:sz w:val="22"/>
                <w:szCs w:val="22"/>
                <w:lang w:eastAsia="en-US"/>
              </w:rPr>
              <w:t>Примечание:</w:t>
            </w:r>
            <w:r w:rsidRPr="009B463C">
              <w:rPr>
                <w:rFonts w:ascii="Garamond" w:hAnsi="Garamond"/>
                <w:sz w:val="22"/>
                <w:szCs w:val="22"/>
                <w:lang w:eastAsia="en-US"/>
              </w:rPr>
              <w:t xml:space="preserve"> в случае если в отношении участника ОРЭМ зарегистрированы несколько ГТП потребления </w:t>
            </w:r>
            <w:r w:rsidRPr="00B54874">
              <w:rPr>
                <w:rFonts w:ascii="Garamond" w:hAnsi="Garamond"/>
                <w:sz w:val="22"/>
                <w:szCs w:val="22"/>
                <w:lang w:eastAsia="en-US"/>
              </w:rPr>
              <w:t>p</w:t>
            </w:r>
            <w:r w:rsidRPr="009B463C">
              <w:rPr>
                <w:rFonts w:ascii="Garamond" w:hAnsi="Garamond"/>
                <w:sz w:val="22"/>
                <w:szCs w:val="22"/>
                <w:lang w:eastAsia="en-US"/>
              </w:rPr>
              <w:t xml:space="preserve">, и в прогнозном балансе ФСТ объемы мощности определены по совокупности указанных ГТП потребления </w:t>
            </w:r>
            <w:r w:rsidRPr="00B54874">
              <w:rPr>
                <w:rFonts w:ascii="Garamond" w:hAnsi="Garamond"/>
                <w:sz w:val="22"/>
                <w:szCs w:val="22"/>
                <w:lang w:eastAsia="en-US"/>
              </w:rPr>
              <w:t>p</w:t>
            </w:r>
            <w:r w:rsidRPr="009B463C">
              <w:rPr>
                <w:rFonts w:ascii="Garamond" w:hAnsi="Garamond"/>
                <w:sz w:val="22"/>
                <w:szCs w:val="22"/>
                <w:lang w:eastAsia="en-US"/>
              </w:rPr>
              <w:t xml:space="preserve">, то величина </w:t>
            </w:r>
            <w:r w:rsidRPr="00B54874">
              <w:rPr>
                <w:rFonts w:ascii="Garamond" w:hAnsi="Garamond"/>
                <w:sz w:val="22"/>
                <w:szCs w:val="22"/>
                <w:lang w:eastAsia="en-US"/>
              </w:rPr>
              <w:object w:dxaOrig="780" w:dyaOrig="400">
                <v:shape id="_x0000_i1045" type="#_x0000_t75" style="width:36.75pt;height:20.25pt" o:ole="">
                  <v:imagedata r:id="rId30" o:title=""/>
                </v:shape>
                <o:OLEObject Type="Embed" ProgID="Equation.DSMT4" ShapeID="_x0000_i1045" DrawAspect="Content" ObjectID="_1363702889" r:id="rId39"/>
              </w:object>
            </w:r>
            <w:r w:rsidRPr="009B463C">
              <w:rPr>
                <w:rFonts w:ascii="Garamond" w:hAnsi="Garamond"/>
                <w:sz w:val="22"/>
                <w:szCs w:val="22"/>
                <w:lang w:eastAsia="en-US"/>
              </w:rPr>
              <w:t xml:space="preserve"> определяется </w:t>
            </w:r>
            <w:r w:rsidRPr="00033A71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исходя из суммы</w:t>
            </w:r>
            <w:r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9B463C">
              <w:rPr>
                <w:rFonts w:ascii="Garamond" w:hAnsi="Garamond"/>
                <w:sz w:val="22"/>
                <w:szCs w:val="22"/>
                <w:lang w:eastAsia="en-US"/>
              </w:rPr>
              <w:t xml:space="preserve">балансовых величин по субъектам РФ </w:t>
            </w:r>
            <w:r w:rsidRPr="00B54874">
              <w:rPr>
                <w:rFonts w:ascii="Garamond" w:hAnsi="Garamond"/>
                <w:sz w:val="22"/>
                <w:szCs w:val="22"/>
                <w:lang w:eastAsia="en-US"/>
              </w:rPr>
              <w:t>F</w:t>
            </w:r>
            <w:r w:rsidRPr="009B463C">
              <w:rPr>
                <w:rFonts w:ascii="Garamond" w:hAnsi="Garamond"/>
                <w:sz w:val="22"/>
                <w:szCs w:val="22"/>
                <w:lang w:eastAsia="en-US"/>
              </w:rPr>
              <w:t>, в которых расположены указанные ГТП потребления, распределенная по ГТП потребления пропорционально величине фактического собственного максимума потребления</w:t>
            </w:r>
            <w:r w:rsidRPr="00930F80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033A71">
              <w:rPr>
                <w:position w:val="-14"/>
                <w:highlight w:val="yellow"/>
              </w:rPr>
              <w:object w:dxaOrig="639" w:dyaOrig="400">
                <v:shape id="_x0000_i1046" type="#_x0000_t75" style="width:31.5pt;height:19.5pt" o:ole="">
                  <v:imagedata r:id="rId19" o:title=""/>
                </v:shape>
                <o:OLEObject Type="Embed" ProgID="Equation.DSMT4" ShapeID="_x0000_i1046" DrawAspect="Content" ObjectID="_1363702890" r:id="rId40"/>
              </w:object>
            </w:r>
            <w:r w:rsidRPr="009B463C">
              <w:rPr>
                <w:rFonts w:ascii="Garamond" w:hAnsi="Garamond"/>
                <w:sz w:val="22"/>
                <w:szCs w:val="22"/>
                <w:lang w:eastAsia="en-US"/>
              </w:rPr>
              <w:t>, определенного в соответствии с п. 15 настоящего Регламента.</w:t>
            </w:r>
          </w:p>
          <w:p w:rsidR="009C6E66" w:rsidRPr="00D6534E" w:rsidRDefault="009C6E66" w:rsidP="001B5099">
            <w:pPr>
              <w:widowControl w:val="0"/>
              <w:jc w:val="both"/>
              <w:rPr>
                <w:rFonts w:ascii="Garamond" w:hAnsi="Garamond"/>
                <w:lang w:eastAsia="en-US"/>
              </w:rPr>
            </w:pPr>
          </w:p>
          <w:p w:rsidR="009C6E66" w:rsidRPr="00416FB2" w:rsidRDefault="009C6E66" w:rsidP="001B5099">
            <w:pPr>
              <w:autoSpaceDE w:val="0"/>
              <w:autoSpaceDN w:val="0"/>
              <w:adjustRightInd w:val="0"/>
              <w:ind w:firstLine="590"/>
              <w:jc w:val="both"/>
              <w:rPr>
                <w:rFonts w:ascii="Garamond" w:hAnsi="Garamond"/>
              </w:rPr>
            </w:pPr>
          </w:p>
        </w:tc>
      </w:tr>
    </w:tbl>
    <w:p w:rsidR="009C6E66" w:rsidRPr="00F30FFC" w:rsidRDefault="009C6E66" w:rsidP="00B54874"/>
    <w:sectPr w:rsidR="009C6E66" w:rsidRPr="00F30FFC" w:rsidSect="00BA6A51">
      <w:footerReference w:type="even" r:id="rId41"/>
      <w:pgSz w:w="16838" w:h="11906" w:orient="landscape"/>
      <w:pgMar w:top="1276" w:right="1134" w:bottom="567" w:left="1134" w:header="709" w:footer="709" w:gutter="0"/>
      <w:pgNumType w:start="2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E66" w:rsidRDefault="009C6E66">
      <w:r>
        <w:separator/>
      </w:r>
    </w:p>
  </w:endnote>
  <w:endnote w:type="continuationSeparator" w:id="1">
    <w:p w:rsidR="009C6E66" w:rsidRDefault="009C6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E66" w:rsidRDefault="009C6E66" w:rsidP="008E2A6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6E66" w:rsidRDefault="009C6E66" w:rsidP="00351E2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E66" w:rsidRDefault="009C6E66">
      <w:r>
        <w:separator/>
      </w:r>
    </w:p>
  </w:footnote>
  <w:footnote w:type="continuationSeparator" w:id="1">
    <w:p w:rsidR="009C6E66" w:rsidRDefault="009C6E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F3DB0"/>
    <w:multiLevelType w:val="hybridMultilevel"/>
    <w:tmpl w:val="8A6AAF00"/>
    <w:lvl w:ilvl="0" w:tplc="03B8F0F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  <w:rPr>
        <w:rFonts w:cs="Times New Roman"/>
      </w:rPr>
    </w:lvl>
  </w:abstractNum>
  <w:abstractNum w:abstractNumId="1">
    <w:nsid w:val="3270283E"/>
    <w:multiLevelType w:val="hybridMultilevel"/>
    <w:tmpl w:val="3E2451B8"/>
    <w:lvl w:ilvl="0" w:tplc="03E47BA0">
      <w:start w:val="1"/>
      <w:numFmt w:val="bullet"/>
      <w:lvlText w:val=""/>
      <w:lvlJc w:val="left"/>
      <w:pPr>
        <w:ind w:left="10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2">
    <w:nsid w:val="3A7B31D4"/>
    <w:multiLevelType w:val="multilevel"/>
    <w:tmpl w:val="8A6AAF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  <w:rPr>
        <w:rFonts w:cs="Times New Roman"/>
      </w:rPr>
    </w:lvl>
  </w:abstractNum>
  <w:abstractNum w:abstractNumId="3">
    <w:nsid w:val="3EF61240"/>
    <w:multiLevelType w:val="multilevel"/>
    <w:tmpl w:val="5282A68A"/>
    <w:lvl w:ilvl="0">
      <w:start w:val="19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cs="Times New Roman" w:hint="default"/>
      </w:rPr>
    </w:lvl>
    <w:lvl w:ilvl="2">
      <w:start w:val="16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58AA302A"/>
    <w:multiLevelType w:val="hybridMultilevel"/>
    <w:tmpl w:val="1160F4F8"/>
    <w:lvl w:ilvl="0" w:tplc="03B8F0F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B01549A"/>
    <w:multiLevelType w:val="hybridMultilevel"/>
    <w:tmpl w:val="2A0EAAE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F052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5FD3"/>
    <w:rsid w:val="00000437"/>
    <w:rsid w:val="00005C92"/>
    <w:rsid w:val="00024FB6"/>
    <w:rsid w:val="00033A71"/>
    <w:rsid w:val="000354CD"/>
    <w:rsid w:val="00042B71"/>
    <w:rsid w:val="00044921"/>
    <w:rsid w:val="00050294"/>
    <w:rsid w:val="000619D6"/>
    <w:rsid w:val="00061EA1"/>
    <w:rsid w:val="00062C42"/>
    <w:rsid w:val="000776E2"/>
    <w:rsid w:val="00096933"/>
    <w:rsid w:val="000976FB"/>
    <w:rsid w:val="000A2650"/>
    <w:rsid w:val="000A624A"/>
    <w:rsid w:val="000B288D"/>
    <w:rsid w:val="000C13D6"/>
    <w:rsid w:val="000D0C26"/>
    <w:rsid w:val="000F2D85"/>
    <w:rsid w:val="00136284"/>
    <w:rsid w:val="00145A24"/>
    <w:rsid w:val="00150621"/>
    <w:rsid w:val="00160223"/>
    <w:rsid w:val="00163BFD"/>
    <w:rsid w:val="001648A2"/>
    <w:rsid w:val="00166FE3"/>
    <w:rsid w:val="00172983"/>
    <w:rsid w:val="00175AA2"/>
    <w:rsid w:val="00176371"/>
    <w:rsid w:val="0017674B"/>
    <w:rsid w:val="00181DAE"/>
    <w:rsid w:val="001907AD"/>
    <w:rsid w:val="00193A7D"/>
    <w:rsid w:val="001B5099"/>
    <w:rsid w:val="001B5272"/>
    <w:rsid w:val="001B6047"/>
    <w:rsid w:val="001C23D5"/>
    <w:rsid w:val="001D01E9"/>
    <w:rsid w:val="001D743D"/>
    <w:rsid w:val="001E7A15"/>
    <w:rsid w:val="00201897"/>
    <w:rsid w:val="00221250"/>
    <w:rsid w:val="002478F4"/>
    <w:rsid w:val="002501D0"/>
    <w:rsid w:val="00252C16"/>
    <w:rsid w:val="00274FB3"/>
    <w:rsid w:val="0028024F"/>
    <w:rsid w:val="002A72B2"/>
    <w:rsid w:val="002C0608"/>
    <w:rsid w:val="002C2D77"/>
    <w:rsid w:val="002C6129"/>
    <w:rsid w:val="002F53F7"/>
    <w:rsid w:val="00306986"/>
    <w:rsid w:val="003103BF"/>
    <w:rsid w:val="00313955"/>
    <w:rsid w:val="00313BD7"/>
    <w:rsid w:val="003201E0"/>
    <w:rsid w:val="00323456"/>
    <w:rsid w:val="00327FC9"/>
    <w:rsid w:val="00351E25"/>
    <w:rsid w:val="00375275"/>
    <w:rsid w:val="00384CEB"/>
    <w:rsid w:val="00391288"/>
    <w:rsid w:val="003A7BD2"/>
    <w:rsid w:val="003B3845"/>
    <w:rsid w:val="003E0E0D"/>
    <w:rsid w:val="003F601E"/>
    <w:rsid w:val="00407276"/>
    <w:rsid w:val="00407EF0"/>
    <w:rsid w:val="00407F40"/>
    <w:rsid w:val="00412E10"/>
    <w:rsid w:val="00416F80"/>
    <w:rsid w:val="00416FB2"/>
    <w:rsid w:val="004311C0"/>
    <w:rsid w:val="00436FD6"/>
    <w:rsid w:val="0043792D"/>
    <w:rsid w:val="00444C4D"/>
    <w:rsid w:val="0045238A"/>
    <w:rsid w:val="004657E6"/>
    <w:rsid w:val="00474DD4"/>
    <w:rsid w:val="00476571"/>
    <w:rsid w:val="00484325"/>
    <w:rsid w:val="00484810"/>
    <w:rsid w:val="00484E73"/>
    <w:rsid w:val="00495062"/>
    <w:rsid w:val="004960CB"/>
    <w:rsid w:val="004A21CB"/>
    <w:rsid w:val="004A3AE6"/>
    <w:rsid w:val="004A4753"/>
    <w:rsid w:val="004A6FF0"/>
    <w:rsid w:val="004A72F6"/>
    <w:rsid w:val="004A78FE"/>
    <w:rsid w:val="004B60C0"/>
    <w:rsid w:val="004C475B"/>
    <w:rsid w:val="004D4D3D"/>
    <w:rsid w:val="004D7F58"/>
    <w:rsid w:val="004E4093"/>
    <w:rsid w:val="004E415A"/>
    <w:rsid w:val="004F54AC"/>
    <w:rsid w:val="0050266D"/>
    <w:rsid w:val="00502DC1"/>
    <w:rsid w:val="005332FE"/>
    <w:rsid w:val="00543E6C"/>
    <w:rsid w:val="00555E0E"/>
    <w:rsid w:val="0057163A"/>
    <w:rsid w:val="00573E4B"/>
    <w:rsid w:val="005872DC"/>
    <w:rsid w:val="005877DF"/>
    <w:rsid w:val="005966B2"/>
    <w:rsid w:val="005B23DE"/>
    <w:rsid w:val="005C15D8"/>
    <w:rsid w:val="005C3D90"/>
    <w:rsid w:val="005D4308"/>
    <w:rsid w:val="005E5AB6"/>
    <w:rsid w:val="005E78FE"/>
    <w:rsid w:val="005F011E"/>
    <w:rsid w:val="005F297D"/>
    <w:rsid w:val="005F3FB0"/>
    <w:rsid w:val="005F7D32"/>
    <w:rsid w:val="00600A9B"/>
    <w:rsid w:val="00602975"/>
    <w:rsid w:val="006104F4"/>
    <w:rsid w:val="00612F4E"/>
    <w:rsid w:val="006246DB"/>
    <w:rsid w:val="00630353"/>
    <w:rsid w:val="00633E59"/>
    <w:rsid w:val="00637BE3"/>
    <w:rsid w:val="00650D95"/>
    <w:rsid w:val="00672D01"/>
    <w:rsid w:val="00680A32"/>
    <w:rsid w:val="006853DB"/>
    <w:rsid w:val="00685F12"/>
    <w:rsid w:val="00691452"/>
    <w:rsid w:val="006A613B"/>
    <w:rsid w:val="006C09BE"/>
    <w:rsid w:val="006C4981"/>
    <w:rsid w:val="006C65B9"/>
    <w:rsid w:val="006E415D"/>
    <w:rsid w:val="006E6033"/>
    <w:rsid w:val="006F2A6D"/>
    <w:rsid w:val="00735180"/>
    <w:rsid w:val="00751023"/>
    <w:rsid w:val="00754DDC"/>
    <w:rsid w:val="007742BD"/>
    <w:rsid w:val="00774940"/>
    <w:rsid w:val="00774FD3"/>
    <w:rsid w:val="00776EA1"/>
    <w:rsid w:val="00784413"/>
    <w:rsid w:val="00787B21"/>
    <w:rsid w:val="00791325"/>
    <w:rsid w:val="00795E00"/>
    <w:rsid w:val="007C25F1"/>
    <w:rsid w:val="007C3073"/>
    <w:rsid w:val="007C4B60"/>
    <w:rsid w:val="007F2033"/>
    <w:rsid w:val="007F2D16"/>
    <w:rsid w:val="00805D9F"/>
    <w:rsid w:val="008062DF"/>
    <w:rsid w:val="008312AD"/>
    <w:rsid w:val="00836918"/>
    <w:rsid w:val="00836A9D"/>
    <w:rsid w:val="0084601F"/>
    <w:rsid w:val="00851E3E"/>
    <w:rsid w:val="00857BDE"/>
    <w:rsid w:val="00861CB5"/>
    <w:rsid w:val="00870859"/>
    <w:rsid w:val="0087163A"/>
    <w:rsid w:val="008A2633"/>
    <w:rsid w:val="008A33DD"/>
    <w:rsid w:val="008A682C"/>
    <w:rsid w:val="008E1572"/>
    <w:rsid w:val="008E2A6E"/>
    <w:rsid w:val="008F2CE2"/>
    <w:rsid w:val="009014EE"/>
    <w:rsid w:val="0091035A"/>
    <w:rsid w:val="009212C4"/>
    <w:rsid w:val="00921AC1"/>
    <w:rsid w:val="0092398D"/>
    <w:rsid w:val="00925FD3"/>
    <w:rsid w:val="00930F80"/>
    <w:rsid w:val="00930FE6"/>
    <w:rsid w:val="00931F31"/>
    <w:rsid w:val="00940A1B"/>
    <w:rsid w:val="00971822"/>
    <w:rsid w:val="0097546C"/>
    <w:rsid w:val="009759E8"/>
    <w:rsid w:val="00977FBB"/>
    <w:rsid w:val="00983E4D"/>
    <w:rsid w:val="00983EC4"/>
    <w:rsid w:val="00987406"/>
    <w:rsid w:val="009A39F7"/>
    <w:rsid w:val="009B04DF"/>
    <w:rsid w:val="009B463C"/>
    <w:rsid w:val="009B7B69"/>
    <w:rsid w:val="009C6E66"/>
    <w:rsid w:val="009D5778"/>
    <w:rsid w:val="009E6C6E"/>
    <w:rsid w:val="009E736A"/>
    <w:rsid w:val="00A0690B"/>
    <w:rsid w:val="00A11A80"/>
    <w:rsid w:val="00A13078"/>
    <w:rsid w:val="00A855DD"/>
    <w:rsid w:val="00A91771"/>
    <w:rsid w:val="00A97C0A"/>
    <w:rsid w:val="00AA4071"/>
    <w:rsid w:val="00AB2C35"/>
    <w:rsid w:val="00AB4C07"/>
    <w:rsid w:val="00AB5C9A"/>
    <w:rsid w:val="00AC2E1C"/>
    <w:rsid w:val="00AC51E9"/>
    <w:rsid w:val="00AC6E8E"/>
    <w:rsid w:val="00AC7787"/>
    <w:rsid w:val="00AD1E1C"/>
    <w:rsid w:val="00AE7038"/>
    <w:rsid w:val="00B12611"/>
    <w:rsid w:val="00B20ED9"/>
    <w:rsid w:val="00B30C5B"/>
    <w:rsid w:val="00B319A4"/>
    <w:rsid w:val="00B32A95"/>
    <w:rsid w:val="00B40B4F"/>
    <w:rsid w:val="00B54874"/>
    <w:rsid w:val="00B61F61"/>
    <w:rsid w:val="00B666AC"/>
    <w:rsid w:val="00B71244"/>
    <w:rsid w:val="00B7219F"/>
    <w:rsid w:val="00B7385F"/>
    <w:rsid w:val="00B74152"/>
    <w:rsid w:val="00B813F2"/>
    <w:rsid w:val="00BA4F74"/>
    <w:rsid w:val="00BA6A51"/>
    <w:rsid w:val="00BB2B54"/>
    <w:rsid w:val="00BB76C2"/>
    <w:rsid w:val="00BD767F"/>
    <w:rsid w:val="00BD7D46"/>
    <w:rsid w:val="00BE0F9C"/>
    <w:rsid w:val="00BE4DD9"/>
    <w:rsid w:val="00C0061D"/>
    <w:rsid w:val="00C41B04"/>
    <w:rsid w:val="00C56787"/>
    <w:rsid w:val="00C57E3A"/>
    <w:rsid w:val="00C6151A"/>
    <w:rsid w:val="00C72CDB"/>
    <w:rsid w:val="00C7416B"/>
    <w:rsid w:val="00C8564C"/>
    <w:rsid w:val="00C90BF4"/>
    <w:rsid w:val="00C92287"/>
    <w:rsid w:val="00CB37D3"/>
    <w:rsid w:val="00CC0D90"/>
    <w:rsid w:val="00CF6462"/>
    <w:rsid w:val="00D06D6D"/>
    <w:rsid w:val="00D15473"/>
    <w:rsid w:val="00D22832"/>
    <w:rsid w:val="00D2411B"/>
    <w:rsid w:val="00D333CB"/>
    <w:rsid w:val="00D37257"/>
    <w:rsid w:val="00D40919"/>
    <w:rsid w:val="00D47315"/>
    <w:rsid w:val="00D6534E"/>
    <w:rsid w:val="00D65747"/>
    <w:rsid w:val="00D82000"/>
    <w:rsid w:val="00D83209"/>
    <w:rsid w:val="00D90BE0"/>
    <w:rsid w:val="00D9110D"/>
    <w:rsid w:val="00DA451D"/>
    <w:rsid w:val="00DB66B3"/>
    <w:rsid w:val="00DE7FB7"/>
    <w:rsid w:val="00DF341D"/>
    <w:rsid w:val="00DF7186"/>
    <w:rsid w:val="00DF79FB"/>
    <w:rsid w:val="00E27899"/>
    <w:rsid w:val="00E406AC"/>
    <w:rsid w:val="00E436ED"/>
    <w:rsid w:val="00E44E61"/>
    <w:rsid w:val="00E66401"/>
    <w:rsid w:val="00E70ED7"/>
    <w:rsid w:val="00E7508F"/>
    <w:rsid w:val="00E97F84"/>
    <w:rsid w:val="00EA66D6"/>
    <w:rsid w:val="00EF4972"/>
    <w:rsid w:val="00F01872"/>
    <w:rsid w:val="00F019A2"/>
    <w:rsid w:val="00F13468"/>
    <w:rsid w:val="00F26EC4"/>
    <w:rsid w:val="00F30FFC"/>
    <w:rsid w:val="00F50AF8"/>
    <w:rsid w:val="00F5340A"/>
    <w:rsid w:val="00F61F61"/>
    <w:rsid w:val="00F628FA"/>
    <w:rsid w:val="00F67A12"/>
    <w:rsid w:val="00F845B6"/>
    <w:rsid w:val="00F873B2"/>
    <w:rsid w:val="00F90816"/>
    <w:rsid w:val="00FA0C44"/>
    <w:rsid w:val="00FB7004"/>
    <w:rsid w:val="00FF6DAB"/>
    <w:rsid w:val="00FF7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6D6"/>
    <w:rPr>
      <w:sz w:val="24"/>
      <w:szCs w:val="24"/>
    </w:rPr>
  </w:style>
  <w:style w:type="paragraph" w:styleId="Heading1">
    <w:name w:val="heading 1"/>
    <w:aliases w:val="111,Заголовок параграфа (1.),Section,Section Heading,level2 hdg"/>
    <w:basedOn w:val="Normal"/>
    <w:next w:val="Normal"/>
    <w:link w:val="Heading1Char"/>
    <w:autoRedefine/>
    <w:uiPriority w:val="99"/>
    <w:qFormat/>
    <w:rsid w:val="00EF4972"/>
    <w:pPr>
      <w:jc w:val="both"/>
      <w:outlineLvl w:val="0"/>
    </w:pPr>
    <w:rPr>
      <w:rFonts w:ascii="Garamond" w:hAnsi="Garamond"/>
      <w:b/>
      <w:b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36A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9110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111 Char,Заголовок параграфа (1.) Char,Section Char,Section Heading Char,level2 hdg Char"/>
    <w:basedOn w:val="DefaultParagraphFont"/>
    <w:link w:val="Heading1"/>
    <w:uiPriority w:val="99"/>
    <w:locked/>
    <w:rsid w:val="0005029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36A9D"/>
    <w:rPr>
      <w:rFonts w:ascii="Cambria" w:hAnsi="Cambria" w:cs="Times New Roman"/>
      <w:b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9110D"/>
    <w:rPr>
      <w:rFonts w:ascii="Calibri" w:hAnsi="Calibri" w:cs="Times New Roman"/>
      <w:b/>
      <w:bCs/>
      <w:i/>
      <w:i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C567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0294"/>
    <w:rPr>
      <w:rFonts w:cs="Times New Roman"/>
      <w:sz w:val="2"/>
    </w:rPr>
  </w:style>
  <w:style w:type="paragraph" w:styleId="BodyText">
    <w:name w:val="Body Text"/>
    <w:aliases w:val="body text"/>
    <w:basedOn w:val="Normal"/>
    <w:link w:val="BodyTextChar"/>
    <w:uiPriority w:val="99"/>
    <w:rsid w:val="00857BDE"/>
    <w:pPr>
      <w:jc w:val="both"/>
    </w:pPr>
    <w:rPr>
      <w:szCs w:val="20"/>
    </w:rPr>
  </w:style>
  <w:style w:type="character" w:customStyle="1" w:styleId="BodyTextChar">
    <w:name w:val="Body Text Char"/>
    <w:aliases w:val="body text Char"/>
    <w:basedOn w:val="DefaultParagraphFont"/>
    <w:link w:val="BodyText"/>
    <w:uiPriority w:val="99"/>
    <w:locked/>
    <w:rsid w:val="00857BDE"/>
    <w:rPr>
      <w:rFonts w:cs="Times New Roman"/>
      <w:sz w:val="24"/>
      <w:lang w:val="ru-RU" w:eastAsia="ru-RU"/>
    </w:rPr>
  </w:style>
  <w:style w:type="paragraph" w:customStyle="1" w:styleId="a">
    <w:name w:val="Знак"/>
    <w:basedOn w:val="Normal"/>
    <w:uiPriority w:val="99"/>
    <w:rsid w:val="007F2D1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51E2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50294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351E25"/>
    <w:rPr>
      <w:rFonts w:cs="Times New Roman"/>
    </w:rPr>
  </w:style>
  <w:style w:type="paragraph" w:customStyle="1" w:styleId="a0">
    <w:name w:val="Обычный текст"/>
    <w:basedOn w:val="Normal"/>
    <w:link w:val="a1"/>
    <w:uiPriority w:val="99"/>
    <w:rsid w:val="00836A9D"/>
    <w:pPr>
      <w:ind w:firstLine="425"/>
    </w:pPr>
    <w:rPr>
      <w:rFonts w:eastAsia="Arial Unicode MS"/>
      <w:szCs w:val="20"/>
    </w:rPr>
  </w:style>
  <w:style w:type="character" w:customStyle="1" w:styleId="a1">
    <w:name w:val="Обычный текст Знак"/>
    <w:link w:val="a0"/>
    <w:uiPriority w:val="99"/>
    <w:locked/>
    <w:rsid w:val="00836A9D"/>
    <w:rPr>
      <w:rFonts w:eastAsia="Arial Unicode MS"/>
      <w:sz w:val="24"/>
    </w:rPr>
  </w:style>
  <w:style w:type="paragraph" w:styleId="Caption">
    <w:name w:val="caption"/>
    <w:basedOn w:val="Normal"/>
    <w:uiPriority w:val="99"/>
    <w:qFormat/>
    <w:rsid w:val="00F30FFC"/>
    <w:pPr>
      <w:widowControl w:val="0"/>
      <w:jc w:val="center"/>
    </w:pPr>
    <w:rPr>
      <w:szCs w:val="20"/>
    </w:rPr>
  </w:style>
  <w:style w:type="paragraph" w:styleId="Header">
    <w:name w:val="header"/>
    <w:basedOn w:val="Normal"/>
    <w:link w:val="HeaderChar"/>
    <w:uiPriority w:val="99"/>
    <w:rsid w:val="004E409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E4093"/>
    <w:rPr>
      <w:rFonts w:cs="Times New Roman"/>
      <w:sz w:val="24"/>
    </w:rPr>
  </w:style>
  <w:style w:type="paragraph" w:styleId="BodyTextIndent2">
    <w:name w:val="Body Text Indent 2"/>
    <w:basedOn w:val="Normal"/>
    <w:link w:val="BodyTextIndent2Char"/>
    <w:uiPriority w:val="99"/>
    <w:rsid w:val="00D9110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9110D"/>
    <w:rPr>
      <w:rFonts w:cs="Times New Roman"/>
      <w:sz w:val="24"/>
      <w:szCs w:val="24"/>
    </w:rPr>
  </w:style>
  <w:style w:type="paragraph" w:styleId="Revision">
    <w:name w:val="Revision"/>
    <w:hidden/>
    <w:uiPriority w:val="99"/>
    <w:semiHidden/>
    <w:rsid w:val="008A263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9.bin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34" Type="http://schemas.openxmlformats.org/officeDocument/2006/relationships/image" Target="media/image14.wmf"/><Relationship Id="rId42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8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2.bin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20.bin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2.bin"/><Relationship Id="rId19" Type="http://schemas.openxmlformats.org/officeDocument/2006/relationships/image" Target="media/image6.wmf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72</TotalTime>
  <Pages>3</Pages>
  <Words>909</Words>
  <Characters>5183</Characters>
  <Application>Microsoft Office Outlook</Application>
  <DocSecurity>0</DocSecurity>
  <Lines>0</Lines>
  <Paragraphs>0</Paragraphs>
  <ScaleCrop>false</ScaleCrop>
  <Company>ЗАО "КЭС"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Уважаемый Дмитрий Валерьевич,</dc:title>
  <dc:subject/>
  <dc:creator>USER</dc:creator>
  <cp:keywords/>
  <dc:description/>
  <cp:lastModifiedBy>abo</cp:lastModifiedBy>
  <cp:revision>18</cp:revision>
  <cp:lastPrinted>2011-04-05T13:37:00Z</cp:lastPrinted>
  <dcterms:created xsi:type="dcterms:W3CDTF">2011-04-05T12:58:00Z</dcterms:created>
  <dcterms:modified xsi:type="dcterms:W3CDTF">2011-04-07T13:34:00Z</dcterms:modified>
</cp:coreProperties>
</file>